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 w:hAnsi="仿宋" w:eastAsia="仿宋" w:cs="仿宋"/>
          <w:b/>
          <w:szCs w:val="32"/>
        </w:rPr>
      </w:pPr>
      <w:bookmarkStart w:id="86" w:name="_GoBack"/>
      <w:bookmarkEnd w:id="86"/>
    </w:p>
    <w:p>
      <w:pPr>
        <w:snapToGrid w:val="0"/>
        <w:spacing w:line="360" w:lineRule="auto"/>
        <w:jc w:val="center"/>
        <w:rPr>
          <w:rFonts w:cs="宋体" w:asciiTheme="minorEastAsia" w:hAnsiTheme="minorEastAsia" w:eastAsiaTheme="minorEastAsia"/>
          <w:b/>
          <w:sz w:val="48"/>
          <w:szCs w:val="48"/>
        </w:rPr>
      </w:pPr>
      <w:r>
        <w:rPr>
          <w:rFonts w:hint="eastAsia" w:asciiTheme="minorEastAsia" w:hAnsiTheme="minorEastAsia" w:eastAsiaTheme="minorEastAsia"/>
          <w:b/>
          <w:sz w:val="48"/>
          <w:szCs w:val="48"/>
        </w:rPr>
        <w:t>南通市第二中学张力围栏采购项目</w:t>
      </w:r>
    </w:p>
    <w:p>
      <w:pPr>
        <w:snapToGrid w:val="0"/>
        <w:spacing w:line="360" w:lineRule="auto"/>
        <w:jc w:val="center"/>
        <w:rPr>
          <w:rFonts w:ascii="仿宋" w:hAnsi="仿宋" w:eastAsia="仿宋" w:cs="仿宋"/>
          <w:b/>
          <w:szCs w:val="32"/>
        </w:rPr>
      </w:pPr>
    </w:p>
    <w:p>
      <w:pPr>
        <w:snapToGrid w:val="0"/>
        <w:spacing w:line="360" w:lineRule="auto"/>
        <w:jc w:val="center"/>
        <w:rPr>
          <w:rFonts w:ascii="仿宋" w:hAnsi="仿宋" w:eastAsia="仿宋" w:cs="仿宋"/>
          <w:b/>
          <w:szCs w:val="32"/>
        </w:rPr>
      </w:pPr>
    </w:p>
    <w:p>
      <w:pPr>
        <w:snapToGrid w:val="0"/>
        <w:spacing w:line="360" w:lineRule="auto"/>
        <w:jc w:val="center"/>
        <w:rPr>
          <w:rFonts w:ascii="仿宋" w:hAnsi="仿宋" w:eastAsia="仿宋" w:cs="仿宋"/>
          <w:b/>
          <w:szCs w:val="32"/>
        </w:rPr>
      </w:pPr>
    </w:p>
    <w:p>
      <w:pPr>
        <w:pStyle w:val="20"/>
        <w:snapToGrid w:val="0"/>
        <w:spacing w:after="0"/>
        <w:ind w:left="0" w:leftChars="0" w:firstLine="0" w:firstLineChars="0"/>
        <w:jc w:val="center"/>
        <w:rPr>
          <w:rFonts w:ascii="仿宋" w:hAnsi="仿宋" w:eastAsia="仿宋" w:cs="仿宋"/>
          <w:sz w:val="72"/>
          <w:szCs w:val="72"/>
        </w:rPr>
      </w:pPr>
      <w:r>
        <w:rPr>
          <w:rFonts w:hint="eastAsia" w:ascii="仿宋" w:hAnsi="仿宋" w:eastAsia="仿宋" w:cs="仿宋"/>
          <w:sz w:val="72"/>
          <w:szCs w:val="72"/>
        </w:rPr>
        <w:t>竞争性谈判文件</w:t>
      </w:r>
    </w:p>
    <w:p>
      <w:pPr>
        <w:shd w:val="clear" w:color="auto" w:fill="FFFFFF"/>
        <w:adjustRightInd/>
        <w:snapToGrid w:val="0"/>
        <w:spacing w:line="360" w:lineRule="auto"/>
        <w:jc w:val="center"/>
        <w:rPr>
          <w:rFonts w:ascii="仿宋" w:hAnsi="仿宋" w:eastAsia="仿宋" w:cs="仿宋"/>
          <w:b/>
          <w:bCs/>
          <w:sz w:val="36"/>
          <w:szCs w:val="36"/>
        </w:rPr>
      </w:pPr>
      <w:r>
        <w:rPr>
          <w:rFonts w:hint="eastAsia" w:ascii="仿宋" w:hAnsi="仿宋" w:eastAsia="仿宋" w:cs="仿宋"/>
          <w:b/>
          <w:bCs/>
          <w:sz w:val="36"/>
          <w:szCs w:val="36"/>
        </w:rPr>
        <w:t>项目编号：</w:t>
      </w:r>
      <w:r>
        <w:rPr>
          <w:rFonts w:ascii="仿宋" w:hAnsi="仿宋" w:eastAsia="仿宋" w:cs="仿宋"/>
          <w:b/>
          <w:bCs/>
          <w:sz w:val="36"/>
          <w:szCs w:val="36"/>
        </w:rPr>
        <w:t>ZRNT20210640</w:t>
      </w:r>
    </w:p>
    <w:p>
      <w:pPr>
        <w:snapToGrid w:val="0"/>
        <w:spacing w:line="360" w:lineRule="auto"/>
        <w:jc w:val="center"/>
        <w:rPr>
          <w:rFonts w:ascii="仿宋" w:hAnsi="仿宋" w:eastAsia="仿宋" w:cs="仿宋"/>
          <w:b/>
          <w:sz w:val="44"/>
          <w:szCs w:val="44"/>
        </w:rPr>
      </w:pPr>
    </w:p>
    <w:p>
      <w:pPr>
        <w:snapToGrid w:val="0"/>
        <w:spacing w:line="360" w:lineRule="auto"/>
        <w:jc w:val="center"/>
        <w:rPr>
          <w:rFonts w:ascii="仿宋" w:hAnsi="仿宋" w:eastAsia="仿宋" w:cs="仿宋"/>
          <w:b/>
          <w:sz w:val="44"/>
          <w:szCs w:val="44"/>
        </w:rPr>
      </w:pPr>
    </w:p>
    <w:p>
      <w:pPr>
        <w:snapToGrid w:val="0"/>
        <w:spacing w:line="360" w:lineRule="auto"/>
        <w:jc w:val="center"/>
        <w:rPr>
          <w:rFonts w:ascii="仿宋" w:hAnsi="仿宋" w:eastAsia="仿宋" w:cs="仿宋"/>
          <w:b/>
          <w:sz w:val="44"/>
          <w:szCs w:val="44"/>
        </w:rPr>
      </w:pPr>
    </w:p>
    <w:p>
      <w:pPr>
        <w:snapToGrid w:val="0"/>
        <w:spacing w:line="360" w:lineRule="auto"/>
        <w:rPr>
          <w:rFonts w:ascii="仿宋" w:hAnsi="仿宋" w:eastAsia="仿宋" w:cs="仿宋"/>
          <w:b/>
          <w:sz w:val="44"/>
          <w:szCs w:val="44"/>
        </w:rPr>
      </w:pPr>
    </w:p>
    <w:p>
      <w:pPr>
        <w:pStyle w:val="38"/>
        <w:rPr>
          <w:rFonts w:ascii="仿宋" w:hAnsi="仿宋" w:eastAsia="仿宋" w:cs="仿宋"/>
          <w:b/>
          <w:sz w:val="44"/>
          <w:szCs w:val="44"/>
        </w:rPr>
      </w:pPr>
    </w:p>
    <w:p>
      <w:pPr>
        <w:pStyle w:val="38"/>
        <w:rPr>
          <w:rFonts w:ascii="仿宋" w:hAnsi="仿宋" w:eastAsia="仿宋" w:cs="仿宋"/>
          <w:b/>
          <w:sz w:val="44"/>
          <w:szCs w:val="44"/>
        </w:rPr>
      </w:pPr>
    </w:p>
    <w:p>
      <w:pPr>
        <w:pStyle w:val="38"/>
        <w:rPr>
          <w:rFonts w:ascii="仿宋" w:hAnsi="仿宋" w:eastAsia="仿宋" w:cs="仿宋"/>
          <w:b/>
          <w:sz w:val="44"/>
          <w:szCs w:val="44"/>
        </w:rPr>
      </w:pPr>
    </w:p>
    <w:p>
      <w:pPr>
        <w:pStyle w:val="38"/>
        <w:rPr>
          <w:rFonts w:ascii="仿宋" w:hAnsi="仿宋" w:eastAsia="仿宋" w:cs="仿宋"/>
          <w:b/>
          <w:sz w:val="44"/>
          <w:szCs w:val="44"/>
        </w:rPr>
      </w:pPr>
    </w:p>
    <w:p>
      <w:pPr>
        <w:snapToGrid w:val="0"/>
        <w:spacing w:line="360" w:lineRule="auto"/>
        <w:rPr>
          <w:rFonts w:ascii="仿宋" w:hAnsi="仿宋" w:eastAsia="仿宋" w:cs="仿宋"/>
          <w:b/>
          <w:sz w:val="44"/>
          <w:szCs w:val="44"/>
        </w:rPr>
      </w:pPr>
    </w:p>
    <w:p>
      <w:pPr>
        <w:adjustRightInd/>
        <w:snapToGrid w:val="0"/>
        <w:spacing w:line="360" w:lineRule="auto"/>
        <w:jc w:val="center"/>
        <w:rPr>
          <w:rFonts w:ascii="仿宋" w:hAnsi="仿宋" w:eastAsia="仿宋" w:cs="仿宋"/>
          <w:b/>
          <w:bCs/>
          <w:szCs w:val="32"/>
          <w:u w:val="single"/>
        </w:rPr>
      </w:pPr>
      <w:r>
        <w:rPr>
          <w:rFonts w:hint="eastAsia" w:ascii="仿宋" w:hAnsi="仿宋" w:eastAsia="仿宋" w:cs="仿宋"/>
          <w:b/>
          <w:bCs/>
          <w:szCs w:val="32"/>
        </w:rPr>
        <w:t>采购人：南通市第二中学</w:t>
      </w:r>
    </w:p>
    <w:p>
      <w:pPr>
        <w:adjustRightInd/>
        <w:snapToGrid w:val="0"/>
        <w:spacing w:line="360" w:lineRule="auto"/>
        <w:jc w:val="center"/>
        <w:rPr>
          <w:rFonts w:ascii="仿宋" w:hAnsi="仿宋" w:eastAsia="仿宋" w:cs="仿宋"/>
          <w:b/>
          <w:bCs/>
          <w:szCs w:val="32"/>
        </w:rPr>
      </w:pPr>
      <w:r>
        <w:rPr>
          <w:rFonts w:hint="eastAsia" w:ascii="仿宋" w:hAnsi="仿宋" w:eastAsia="仿宋" w:cs="仿宋"/>
          <w:b/>
          <w:bCs/>
          <w:szCs w:val="32"/>
        </w:rPr>
        <w:t>二〇二一年十二月</w:t>
      </w:r>
    </w:p>
    <w:p>
      <w:pPr>
        <w:snapToGrid w:val="0"/>
        <w:spacing w:line="360" w:lineRule="auto"/>
        <w:jc w:val="center"/>
        <w:rPr>
          <w:rFonts w:ascii="仿宋" w:hAnsi="仿宋" w:eastAsia="仿宋" w:cs="仿宋"/>
          <w:b/>
          <w:sz w:val="44"/>
          <w:szCs w:val="44"/>
        </w:rPr>
      </w:pPr>
    </w:p>
    <w:p>
      <w:pPr>
        <w:snapToGrid w:val="0"/>
        <w:spacing w:line="360" w:lineRule="auto"/>
        <w:jc w:val="center"/>
        <w:rPr>
          <w:rFonts w:ascii="仿宋" w:hAnsi="仿宋" w:eastAsia="仿宋" w:cs="仿宋"/>
          <w:b/>
          <w:sz w:val="44"/>
          <w:szCs w:val="44"/>
        </w:rPr>
        <w:sectPr>
          <w:pgSz w:w="11906" w:h="16838"/>
          <w:pgMar w:top="1134" w:right="1361" w:bottom="907" w:left="1361" w:header="851" w:footer="454" w:gutter="0"/>
          <w:cols w:space="720" w:num="1"/>
          <w:docGrid w:type="lines" w:linePitch="312" w:charSpace="0"/>
        </w:sectPr>
      </w:pPr>
    </w:p>
    <w:p>
      <w:pPr>
        <w:pStyle w:val="47"/>
        <w:snapToGrid w:val="0"/>
        <w:spacing w:before="0" w:line="360" w:lineRule="auto"/>
        <w:jc w:val="center"/>
        <w:rPr>
          <w:rFonts w:ascii="仿宋" w:hAnsi="仿宋" w:eastAsia="仿宋" w:cs="仿宋"/>
          <w:color w:val="auto"/>
          <w:sz w:val="44"/>
          <w:szCs w:val="44"/>
        </w:rPr>
      </w:pPr>
      <w:r>
        <w:rPr>
          <w:rFonts w:hint="eastAsia" w:ascii="仿宋" w:hAnsi="仿宋" w:eastAsia="仿宋" w:cs="仿宋"/>
          <w:color w:val="auto"/>
          <w:sz w:val="44"/>
          <w:szCs w:val="44"/>
          <w:lang w:val="zh-CN"/>
        </w:rPr>
        <w:t>目  录</w:t>
      </w:r>
    </w:p>
    <w:p>
      <w:pPr>
        <w:pStyle w:val="15"/>
        <w:tabs>
          <w:tab w:val="right" w:leader="dot" w:pos="9174"/>
        </w:tabs>
        <w:adjustRightInd/>
        <w:snapToGrid w:val="0"/>
        <w:spacing w:line="360" w:lineRule="auto"/>
        <w:ind w:firstLine="640" w:firstLineChars="200"/>
        <w:rPr>
          <w:rFonts w:ascii="仿宋" w:hAnsi="仿宋" w:eastAsia="仿宋" w:cs="仿宋"/>
        </w:rPr>
      </w:pPr>
    </w:p>
    <w:p>
      <w:pPr>
        <w:pStyle w:val="15"/>
        <w:tabs>
          <w:tab w:val="right" w:leader="dot" w:pos="9174"/>
        </w:tabs>
        <w:adjustRightInd/>
        <w:snapToGrid w:val="0"/>
        <w:spacing w:line="360" w:lineRule="auto"/>
        <w:ind w:firstLine="640" w:firstLineChars="200"/>
        <w:rPr>
          <w:rFonts w:ascii="仿宋" w:hAnsi="仿宋" w:eastAsia="仿宋" w:cs="仿宋"/>
          <w:szCs w:val="32"/>
        </w:rPr>
      </w:pPr>
      <w:r>
        <w:rPr>
          <w:rFonts w:hint="eastAsia" w:ascii="仿宋" w:hAnsi="仿宋" w:eastAsia="仿宋" w:cs="仿宋"/>
        </w:rPr>
        <w:fldChar w:fldCharType="begin"/>
      </w:r>
      <w:r>
        <w:rPr>
          <w:rFonts w:hint="eastAsia" w:ascii="仿宋" w:hAnsi="仿宋" w:eastAsia="仿宋" w:cs="仿宋"/>
        </w:rPr>
        <w:instrText xml:space="preserve"> TOC \o "1-3" \h \z \u </w:instrText>
      </w:r>
      <w:r>
        <w:rPr>
          <w:rFonts w:hint="eastAsia" w:ascii="仿宋" w:hAnsi="仿宋" w:eastAsia="仿宋" w:cs="仿宋"/>
        </w:rPr>
        <w:fldChar w:fldCharType="separate"/>
      </w:r>
      <w:r>
        <w:fldChar w:fldCharType="begin"/>
      </w:r>
      <w:r>
        <w:instrText xml:space="preserve"> HYPERLINK \l "_Toc46223128" </w:instrText>
      </w:r>
      <w:r>
        <w:fldChar w:fldCharType="separate"/>
      </w:r>
      <w:r>
        <w:rPr>
          <w:rStyle w:val="25"/>
          <w:rFonts w:hint="eastAsia" w:ascii="仿宋" w:hAnsi="仿宋" w:eastAsia="仿宋" w:cs="仿宋"/>
          <w:b/>
          <w:color w:val="auto"/>
          <w:szCs w:val="32"/>
        </w:rPr>
        <w:t>第一部分  竞争性谈判招标公告</w:t>
      </w:r>
      <w:r>
        <w:rPr>
          <w:rFonts w:hint="eastAsia" w:ascii="仿宋" w:hAnsi="仿宋" w:eastAsia="仿宋" w:cs="仿宋"/>
          <w:szCs w:val="32"/>
        </w:rPr>
        <w:tab/>
      </w:r>
      <w:r>
        <w:rPr>
          <w:rFonts w:hint="eastAsia" w:ascii="仿宋" w:hAnsi="仿宋" w:eastAsia="仿宋" w:cs="仿宋"/>
          <w:szCs w:val="32"/>
        </w:rPr>
        <w:fldChar w:fldCharType="begin"/>
      </w:r>
      <w:r>
        <w:rPr>
          <w:rFonts w:hint="eastAsia" w:ascii="仿宋" w:hAnsi="仿宋" w:eastAsia="仿宋" w:cs="仿宋"/>
          <w:szCs w:val="32"/>
        </w:rPr>
        <w:instrText xml:space="preserve"> PAGEREF _Toc46223128 \h </w:instrText>
      </w:r>
      <w:r>
        <w:rPr>
          <w:rFonts w:hint="eastAsia" w:ascii="仿宋" w:hAnsi="仿宋" w:eastAsia="仿宋" w:cs="仿宋"/>
          <w:szCs w:val="32"/>
        </w:rPr>
        <w:fldChar w:fldCharType="separate"/>
      </w:r>
      <w:r>
        <w:rPr>
          <w:rFonts w:ascii="仿宋" w:hAnsi="仿宋" w:eastAsia="仿宋" w:cs="仿宋"/>
          <w:szCs w:val="32"/>
        </w:rPr>
        <w:t>1</w:t>
      </w:r>
      <w:r>
        <w:rPr>
          <w:rFonts w:hint="eastAsia" w:ascii="仿宋" w:hAnsi="仿宋" w:eastAsia="仿宋" w:cs="仿宋"/>
          <w:szCs w:val="32"/>
        </w:rPr>
        <w:fldChar w:fldCharType="end"/>
      </w:r>
      <w:r>
        <w:rPr>
          <w:rFonts w:hint="eastAsia" w:ascii="仿宋" w:hAnsi="仿宋" w:eastAsia="仿宋" w:cs="仿宋"/>
          <w:szCs w:val="32"/>
        </w:rPr>
        <w:fldChar w:fldCharType="end"/>
      </w:r>
    </w:p>
    <w:p>
      <w:pPr>
        <w:pStyle w:val="15"/>
        <w:tabs>
          <w:tab w:val="right" w:leader="dot" w:pos="9174"/>
        </w:tabs>
        <w:adjustRightInd/>
        <w:snapToGrid w:val="0"/>
        <w:spacing w:line="360" w:lineRule="auto"/>
        <w:ind w:firstLine="640" w:firstLineChars="200"/>
        <w:rPr>
          <w:rFonts w:ascii="仿宋" w:hAnsi="仿宋" w:eastAsia="仿宋" w:cs="仿宋"/>
          <w:szCs w:val="32"/>
        </w:rPr>
      </w:pPr>
      <w:r>
        <w:fldChar w:fldCharType="begin"/>
      </w:r>
      <w:r>
        <w:instrText xml:space="preserve"> HYPERLINK \l "_Toc46223135" </w:instrText>
      </w:r>
      <w:r>
        <w:fldChar w:fldCharType="separate"/>
      </w:r>
      <w:r>
        <w:rPr>
          <w:rStyle w:val="25"/>
          <w:rFonts w:hint="eastAsia" w:ascii="仿宋" w:hAnsi="仿宋" w:eastAsia="仿宋" w:cs="仿宋"/>
          <w:b/>
          <w:color w:val="auto"/>
          <w:szCs w:val="32"/>
        </w:rPr>
        <w:t>第二部分  谈判须知</w:t>
      </w:r>
      <w:r>
        <w:rPr>
          <w:rFonts w:hint="eastAsia" w:ascii="仿宋" w:hAnsi="仿宋" w:eastAsia="仿宋" w:cs="仿宋"/>
          <w:szCs w:val="32"/>
        </w:rPr>
        <w:tab/>
      </w:r>
      <w:r>
        <w:rPr>
          <w:rFonts w:hint="eastAsia" w:ascii="仿宋" w:hAnsi="仿宋" w:eastAsia="仿宋" w:cs="仿宋"/>
          <w:szCs w:val="32"/>
        </w:rPr>
        <w:fldChar w:fldCharType="begin"/>
      </w:r>
      <w:r>
        <w:rPr>
          <w:rFonts w:hint="eastAsia" w:ascii="仿宋" w:hAnsi="仿宋" w:eastAsia="仿宋" w:cs="仿宋"/>
          <w:szCs w:val="32"/>
        </w:rPr>
        <w:instrText xml:space="preserve"> PAGEREF _Toc46223135 \h </w:instrText>
      </w:r>
      <w:r>
        <w:rPr>
          <w:rFonts w:hint="eastAsia" w:ascii="仿宋" w:hAnsi="仿宋" w:eastAsia="仿宋" w:cs="仿宋"/>
          <w:szCs w:val="32"/>
        </w:rPr>
        <w:fldChar w:fldCharType="separate"/>
      </w:r>
      <w:r>
        <w:rPr>
          <w:rFonts w:ascii="仿宋" w:hAnsi="仿宋" w:eastAsia="仿宋" w:cs="仿宋"/>
          <w:szCs w:val="32"/>
        </w:rPr>
        <w:t>3</w:t>
      </w:r>
      <w:r>
        <w:rPr>
          <w:rFonts w:hint="eastAsia" w:ascii="仿宋" w:hAnsi="仿宋" w:eastAsia="仿宋" w:cs="仿宋"/>
          <w:szCs w:val="32"/>
        </w:rPr>
        <w:fldChar w:fldCharType="end"/>
      </w:r>
      <w:r>
        <w:rPr>
          <w:rFonts w:hint="eastAsia" w:ascii="仿宋" w:hAnsi="仿宋" w:eastAsia="仿宋" w:cs="仿宋"/>
          <w:szCs w:val="32"/>
        </w:rPr>
        <w:fldChar w:fldCharType="end"/>
      </w:r>
    </w:p>
    <w:p>
      <w:pPr>
        <w:pStyle w:val="15"/>
        <w:tabs>
          <w:tab w:val="right" w:leader="dot" w:pos="9174"/>
        </w:tabs>
        <w:adjustRightInd/>
        <w:snapToGrid w:val="0"/>
        <w:spacing w:line="360" w:lineRule="auto"/>
        <w:ind w:firstLine="640" w:firstLineChars="200"/>
        <w:rPr>
          <w:rFonts w:ascii="仿宋" w:hAnsi="仿宋" w:eastAsia="仿宋" w:cs="仿宋"/>
          <w:szCs w:val="32"/>
        </w:rPr>
      </w:pPr>
      <w:r>
        <w:fldChar w:fldCharType="begin"/>
      </w:r>
      <w:r>
        <w:instrText xml:space="preserve"> HYPERLINK \l "_Toc46223146" </w:instrText>
      </w:r>
      <w:r>
        <w:fldChar w:fldCharType="separate"/>
      </w:r>
      <w:r>
        <w:rPr>
          <w:rStyle w:val="25"/>
          <w:rFonts w:hint="eastAsia" w:ascii="仿宋" w:hAnsi="仿宋" w:eastAsia="仿宋" w:cs="仿宋"/>
          <w:b/>
          <w:color w:val="auto"/>
          <w:szCs w:val="32"/>
        </w:rPr>
        <w:t>第三部分  项目需求及相关要求</w:t>
      </w:r>
      <w:r>
        <w:rPr>
          <w:rFonts w:hint="eastAsia" w:ascii="仿宋" w:hAnsi="仿宋" w:eastAsia="仿宋" w:cs="仿宋"/>
          <w:szCs w:val="32"/>
        </w:rPr>
        <w:tab/>
      </w:r>
      <w:r>
        <w:rPr>
          <w:rFonts w:hint="eastAsia" w:ascii="仿宋" w:hAnsi="仿宋" w:eastAsia="仿宋" w:cs="仿宋"/>
          <w:szCs w:val="32"/>
        </w:rPr>
        <w:fldChar w:fldCharType="begin"/>
      </w:r>
      <w:r>
        <w:rPr>
          <w:rFonts w:hint="eastAsia" w:ascii="仿宋" w:hAnsi="仿宋" w:eastAsia="仿宋" w:cs="仿宋"/>
          <w:szCs w:val="32"/>
        </w:rPr>
        <w:instrText xml:space="preserve"> PAGEREF _Toc46223146 \h </w:instrText>
      </w:r>
      <w:r>
        <w:rPr>
          <w:rFonts w:hint="eastAsia" w:ascii="仿宋" w:hAnsi="仿宋" w:eastAsia="仿宋" w:cs="仿宋"/>
          <w:szCs w:val="32"/>
        </w:rPr>
        <w:fldChar w:fldCharType="separate"/>
      </w:r>
      <w:r>
        <w:rPr>
          <w:rFonts w:ascii="仿宋" w:hAnsi="仿宋" w:eastAsia="仿宋" w:cs="仿宋"/>
          <w:szCs w:val="32"/>
        </w:rPr>
        <w:t>6</w:t>
      </w:r>
      <w:r>
        <w:rPr>
          <w:rFonts w:hint="eastAsia" w:ascii="仿宋" w:hAnsi="仿宋" w:eastAsia="仿宋" w:cs="仿宋"/>
          <w:szCs w:val="32"/>
        </w:rPr>
        <w:fldChar w:fldCharType="end"/>
      </w:r>
      <w:r>
        <w:rPr>
          <w:rFonts w:hint="eastAsia" w:ascii="仿宋" w:hAnsi="仿宋" w:eastAsia="仿宋" w:cs="仿宋"/>
          <w:szCs w:val="32"/>
        </w:rPr>
        <w:fldChar w:fldCharType="end"/>
      </w:r>
    </w:p>
    <w:p>
      <w:pPr>
        <w:pStyle w:val="15"/>
        <w:tabs>
          <w:tab w:val="right" w:leader="dot" w:pos="9174"/>
        </w:tabs>
        <w:adjustRightInd/>
        <w:snapToGrid w:val="0"/>
        <w:spacing w:line="360" w:lineRule="auto"/>
        <w:ind w:firstLine="640" w:firstLineChars="200"/>
        <w:rPr>
          <w:rFonts w:ascii="仿宋" w:hAnsi="仿宋" w:eastAsia="仿宋" w:cs="仿宋"/>
          <w:szCs w:val="32"/>
        </w:rPr>
      </w:pPr>
      <w:r>
        <w:fldChar w:fldCharType="begin"/>
      </w:r>
      <w:r>
        <w:instrText xml:space="preserve"> HYPERLINK \l "_Toc46223151" </w:instrText>
      </w:r>
      <w:r>
        <w:fldChar w:fldCharType="separate"/>
      </w:r>
      <w:r>
        <w:rPr>
          <w:rStyle w:val="25"/>
          <w:rFonts w:hint="eastAsia" w:ascii="仿宋" w:hAnsi="仿宋" w:eastAsia="仿宋" w:cs="仿宋"/>
          <w:b/>
          <w:color w:val="auto"/>
          <w:szCs w:val="32"/>
        </w:rPr>
        <w:t>第四部分  谈判程序和内容</w:t>
      </w:r>
      <w:r>
        <w:rPr>
          <w:rFonts w:hint="eastAsia" w:ascii="仿宋" w:hAnsi="仿宋" w:eastAsia="仿宋" w:cs="仿宋"/>
          <w:szCs w:val="32"/>
        </w:rPr>
        <w:tab/>
      </w:r>
      <w:r>
        <w:rPr>
          <w:rFonts w:hint="eastAsia" w:ascii="仿宋" w:hAnsi="仿宋" w:eastAsia="仿宋" w:cs="仿宋"/>
          <w:szCs w:val="32"/>
        </w:rPr>
        <w:fldChar w:fldCharType="begin"/>
      </w:r>
      <w:r>
        <w:rPr>
          <w:rFonts w:hint="eastAsia" w:ascii="仿宋" w:hAnsi="仿宋" w:eastAsia="仿宋" w:cs="仿宋"/>
          <w:szCs w:val="32"/>
        </w:rPr>
        <w:instrText xml:space="preserve"> PAGEREF _Toc46223151 \h </w:instrText>
      </w:r>
      <w:r>
        <w:rPr>
          <w:rFonts w:hint="eastAsia" w:ascii="仿宋" w:hAnsi="仿宋" w:eastAsia="仿宋" w:cs="仿宋"/>
          <w:szCs w:val="32"/>
        </w:rPr>
        <w:fldChar w:fldCharType="separate"/>
      </w:r>
      <w:r>
        <w:rPr>
          <w:rFonts w:ascii="仿宋" w:hAnsi="仿宋" w:eastAsia="仿宋" w:cs="仿宋"/>
          <w:szCs w:val="32"/>
        </w:rPr>
        <w:t>9</w:t>
      </w:r>
      <w:r>
        <w:rPr>
          <w:rFonts w:hint="eastAsia" w:ascii="仿宋" w:hAnsi="仿宋" w:eastAsia="仿宋" w:cs="仿宋"/>
          <w:szCs w:val="32"/>
        </w:rPr>
        <w:fldChar w:fldCharType="end"/>
      </w:r>
      <w:r>
        <w:rPr>
          <w:rFonts w:hint="eastAsia" w:ascii="仿宋" w:hAnsi="仿宋" w:eastAsia="仿宋" w:cs="仿宋"/>
          <w:szCs w:val="32"/>
        </w:rPr>
        <w:fldChar w:fldCharType="end"/>
      </w:r>
    </w:p>
    <w:p>
      <w:pPr>
        <w:pStyle w:val="15"/>
        <w:tabs>
          <w:tab w:val="right" w:leader="dot" w:pos="9174"/>
        </w:tabs>
        <w:adjustRightInd/>
        <w:snapToGrid w:val="0"/>
        <w:spacing w:line="360" w:lineRule="auto"/>
        <w:ind w:firstLine="640" w:firstLineChars="200"/>
        <w:rPr>
          <w:rFonts w:ascii="仿宋" w:hAnsi="仿宋" w:eastAsia="仿宋" w:cs="仿宋"/>
          <w:szCs w:val="32"/>
        </w:rPr>
      </w:pPr>
      <w:r>
        <w:fldChar w:fldCharType="begin"/>
      </w:r>
      <w:r>
        <w:instrText xml:space="preserve"> HYPERLINK \l "_Toc46223159" </w:instrText>
      </w:r>
      <w:r>
        <w:fldChar w:fldCharType="separate"/>
      </w:r>
      <w:r>
        <w:rPr>
          <w:rStyle w:val="25"/>
          <w:rFonts w:hint="eastAsia" w:ascii="仿宋" w:hAnsi="仿宋" w:eastAsia="仿宋" w:cs="仿宋"/>
          <w:b/>
          <w:color w:val="auto"/>
          <w:szCs w:val="32"/>
        </w:rPr>
        <w:t>第五部分  合同授予</w:t>
      </w:r>
      <w:r>
        <w:rPr>
          <w:rFonts w:hint="eastAsia" w:ascii="仿宋" w:hAnsi="仿宋" w:eastAsia="仿宋" w:cs="仿宋"/>
          <w:szCs w:val="32"/>
        </w:rPr>
        <w:tab/>
      </w:r>
      <w:r>
        <w:rPr>
          <w:rFonts w:hint="eastAsia" w:ascii="仿宋" w:hAnsi="仿宋" w:eastAsia="仿宋" w:cs="仿宋"/>
          <w:szCs w:val="32"/>
        </w:rPr>
        <w:fldChar w:fldCharType="begin"/>
      </w:r>
      <w:r>
        <w:rPr>
          <w:rFonts w:hint="eastAsia" w:ascii="仿宋" w:hAnsi="仿宋" w:eastAsia="仿宋" w:cs="仿宋"/>
          <w:szCs w:val="32"/>
        </w:rPr>
        <w:instrText xml:space="preserve"> PAGEREF _Toc46223159 \h </w:instrText>
      </w:r>
      <w:r>
        <w:rPr>
          <w:rFonts w:hint="eastAsia" w:ascii="仿宋" w:hAnsi="仿宋" w:eastAsia="仿宋" w:cs="仿宋"/>
          <w:szCs w:val="32"/>
        </w:rPr>
        <w:fldChar w:fldCharType="separate"/>
      </w:r>
      <w:r>
        <w:rPr>
          <w:rFonts w:ascii="仿宋" w:hAnsi="仿宋" w:eastAsia="仿宋" w:cs="仿宋"/>
          <w:szCs w:val="32"/>
        </w:rPr>
        <w:t>16</w:t>
      </w:r>
      <w:r>
        <w:rPr>
          <w:rFonts w:hint="eastAsia" w:ascii="仿宋" w:hAnsi="仿宋" w:eastAsia="仿宋" w:cs="仿宋"/>
          <w:szCs w:val="32"/>
        </w:rPr>
        <w:fldChar w:fldCharType="end"/>
      </w:r>
      <w:r>
        <w:rPr>
          <w:rFonts w:hint="eastAsia" w:ascii="仿宋" w:hAnsi="仿宋" w:eastAsia="仿宋" w:cs="仿宋"/>
          <w:szCs w:val="32"/>
        </w:rPr>
        <w:fldChar w:fldCharType="end"/>
      </w:r>
    </w:p>
    <w:p>
      <w:pPr>
        <w:pStyle w:val="15"/>
        <w:tabs>
          <w:tab w:val="right" w:leader="dot" w:pos="9174"/>
        </w:tabs>
        <w:adjustRightInd/>
        <w:snapToGrid w:val="0"/>
        <w:spacing w:line="360" w:lineRule="auto"/>
        <w:ind w:firstLine="640" w:firstLineChars="200"/>
        <w:rPr>
          <w:rFonts w:ascii="仿宋" w:hAnsi="仿宋" w:eastAsia="仿宋" w:cs="仿宋"/>
          <w:szCs w:val="32"/>
        </w:rPr>
      </w:pPr>
      <w:r>
        <w:fldChar w:fldCharType="begin"/>
      </w:r>
      <w:r>
        <w:instrText xml:space="preserve"> HYPERLINK \l "_Toc46223160" </w:instrText>
      </w:r>
      <w:r>
        <w:fldChar w:fldCharType="separate"/>
      </w:r>
      <w:r>
        <w:rPr>
          <w:rStyle w:val="25"/>
          <w:rFonts w:hint="eastAsia" w:ascii="仿宋" w:hAnsi="仿宋" w:eastAsia="仿宋" w:cs="仿宋"/>
          <w:b/>
          <w:color w:val="auto"/>
          <w:szCs w:val="32"/>
        </w:rPr>
        <w:t>第六部分  响应文件组成及格式</w:t>
      </w:r>
      <w:r>
        <w:rPr>
          <w:rFonts w:hint="eastAsia" w:ascii="仿宋" w:hAnsi="仿宋" w:eastAsia="仿宋" w:cs="仿宋"/>
          <w:szCs w:val="32"/>
        </w:rPr>
        <w:tab/>
      </w:r>
      <w:r>
        <w:rPr>
          <w:rFonts w:hint="eastAsia" w:ascii="仿宋" w:hAnsi="仿宋" w:eastAsia="仿宋" w:cs="仿宋"/>
          <w:szCs w:val="32"/>
        </w:rPr>
        <w:fldChar w:fldCharType="begin"/>
      </w:r>
      <w:r>
        <w:rPr>
          <w:rFonts w:hint="eastAsia" w:ascii="仿宋" w:hAnsi="仿宋" w:eastAsia="仿宋" w:cs="仿宋"/>
          <w:szCs w:val="32"/>
        </w:rPr>
        <w:instrText xml:space="preserve"> PAGEREF _Toc46223160 \h </w:instrText>
      </w:r>
      <w:r>
        <w:rPr>
          <w:rFonts w:hint="eastAsia" w:ascii="仿宋" w:hAnsi="仿宋" w:eastAsia="仿宋" w:cs="仿宋"/>
          <w:szCs w:val="32"/>
        </w:rPr>
        <w:fldChar w:fldCharType="separate"/>
      </w:r>
      <w:r>
        <w:rPr>
          <w:rFonts w:ascii="仿宋" w:hAnsi="仿宋" w:eastAsia="仿宋" w:cs="仿宋"/>
          <w:szCs w:val="32"/>
        </w:rPr>
        <w:t>17</w:t>
      </w:r>
      <w:r>
        <w:rPr>
          <w:rFonts w:hint="eastAsia" w:ascii="仿宋" w:hAnsi="仿宋" w:eastAsia="仿宋" w:cs="仿宋"/>
          <w:szCs w:val="32"/>
        </w:rPr>
        <w:fldChar w:fldCharType="end"/>
      </w:r>
      <w:r>
        <w:rPr>
          <w:rFonts w:hint="eastAsia" w:ascii="仿宋" w:hAnsi="仿宋" w:eastAsia="仿宋" w:cs="仿宋"/>
          <w:szCs w:val="32"/>
        </w:rPr>
        <w:fldChar w:fldCharType="end"/>
      </w:r>
    </w:p>
    <w:p>
      <w:pPr>
        <w:pStyle w:val="15"/>
        <w:tabs>
          <w:tab w:val="right" w:leader="dot" w:pos="9174"/>
        </w:tabs>
        <w:adjustRightInd/>
        <w:snapToGrid w:val="0"/>
        <w:spacing w:line="360" w:lineRule="auto"/>
        <w:ind w:firstLine="643" w:firstLineChars="200"/>
        <w:rPr>
          <w:rStyle w:val="25"/>
          <w:rFonts w:ascii="仿宋" w:hAnsi="仿宋" w:eastAsia="仿宋" w:cs="仿宋"/>
          <w:b/>
          <w:color w:val="auto"/>
          <w:szCs w:val="32"/>
        </w:rPr>
      </w:pPr>
      <w:r>
        <w:rPr>
          <w:rFonts w:hint="eastAsia" w:ascii="仿宋" w:hAnsi="仿宋" w:eastAsia="仿宋" w:cs="仿宋"/>
          <w:b/>
          <w:bCs/>
          <w:lang w:val="zh-CN"/>
        </w:rPr>
        <w:fldChar w:fldCharType="end"/>
      </w:r>
    </w:p>
    <w:p>
      <w:pPr>
        <w:pStyle w:val="15"/>
        <w:tabs>
          <w:tab w:val="right" w:leader="dot" w:pos="9174"/>
        </w:tabs>
        <w:adjustRightInd/>
        <w:snapToGrid w:val="0"/>
        <w:spacing w:line="360" w:lineRule="auto"/>
        <w:ind w:firstLine="643" w:firstLineChars="200"/>
        <w:rPr>
          <w:rStyle w:val="25"/>
          <w:rFonts w:ascii="仿宋" w:hAnsi="仿宋" w:eastAsia="仿宋" w:cs="仿宋"/>
          <w:b/>
          <w:color w:val="auto"/>
          <w:szCs w:val="32"/>
        </w:rPr>
      </w:pPr>
    </w:p>
    <w:p>
      <w:pPr>
        <w:adjustRightInd/>
        <w:snapToGrid w:val="0"/>
        <w:spacing w:line="360" w:lineRule="auto"/>
        <w:jc w:val="center"/>
        <w:outlineLvl w:val="0"/>
        <w:rPr>
          <w:rFonts w:ascii="仿宋" w:hAnsi="仿宋" w:eastAsia="仿宋" w:cs="仿宋"/>
          <w:b/>
          <w:sz w:val="36"/>
          <w:szCs w:val="30"/>
        </w:rPr>
        <w:sectPr>
          <w:pgSz w:w="11906" w:h="16838"/>
          <w:pgMar w:top="1134" w:right="1361" w:bottom="907" w:left="1361" w:header="851" w:footer="454" w:gutter="0"/>
          <w:cols w:space="720" w:num="1"/>
          <w:docGrid w:type="lines" w:linePitch="312" w:charSpace="0"/>
        </w:sectPr>
      </w:pPr>
    </w:p>
    <w:p>
      <w:pPr>
        <w:adjustRightInd/>
        <w:snapToGrid w:val="0"/>
        <w:spacing w:line="360" w:lineRule="auto"/>
        <w:jc w:val="center"/>
        <w:outlineLvl w:val="0"/>
        <w:rPr>
          <w:rFonts w:ascii="仿宋" w:hAnsi="仿宋" w:eastAsia="仿宋" w:cs="仿宋"/>
          <w:b/>
          <w:sz w:val="36"/>
          <w:szCs w:val="30"/>
        </w:rPr>
      </w:pPr>
      <w:bookmarkStart w:id="0" w:name="_Toc46223128"/>
      <w:r>
        <w:rPr>
          <w:rFonts w:hint="eastAsia" w:ascii="仿宋" w:hAnsi="仿宋" w:eastAsia="仿宋" w:cs="仿宋"/>
          <w:b/>
          <w:sz w:val="36"/>
          <w:szCs w:val="30"/>
        </w:rPr>
        <w:t>第一部分  竞争性谈判招标公告</w:t>
      </w:r>
      <w:bookmarkEnd w:id="0"/>
    </w:p>
    <w:p>
      <w:pPr>
        <w:pBdr>
          <w:top w:val="single" w:color="auto" w:sz="4" w:space="1"/>
          <w:left w:val="single" w:color="auto" w:sz="4" w:space="4"/>
          <w:bottom w:val="single" w:color="auto" w:sz="4" w:space="1"/>
          <w:right w:val="single" w:color="auto" w:sz="4" w:space="4"/>
        </w:pBdr>
        <w:spacing w:line="460" w:lineRule="exact"/>
        <w:ind w:firstLine="560" w:firstLineChars="200"/>
        <w:rPr>
          <w:rFonts w:ascii="仿宋" w:hAnsi="仿宋" w:eastAsia="仿宋"/>
          <w:sz w:val="28"/>
          <w:szCs w:val="28"/>
        </w:rPr>
      </w:pPr>
      <w:bookmarkStart w:id="1" w:name="_Hlk46222616"/>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spacing w:line="460" w:lineRule="exact"/>
        <w:ind w:firstLine="560" w:firstLineChars="200"/>
        <w:rPr>
          <w:rFonts w:ascii="仿宋" w:hAnsi="仿宋" w:eastAsia="仿宋"/>
          <w:sz w:val="28"/>
          <w:szCs w:val="28"/>
        </w:rPr>
      </w:pPr>
      <w:r>
        <w:rPr>
          <w:rFonts w:hint="eastAsia" w:ascii="仿宋" w:hAnsi="仿宋" w:eastAsia="仿宋"/>
          <w:sz w:val="28"/>
          <w:szCs w:val="28"/>
          <w:u w:val="single"/>
        </w:rPr>
        <w:t xml:space="preserve"> 南通市第二中学张力围栏采购项目</w:t>
      </w:r>
      <w:r>
        <w:rPr>
          <w:rFonts w:hint="eastAsia" w:ascii="仿宋" w:hAnsi="仿宋" w:eastAsia="仿宋"/>
          <w:sz w:val="28"/>
          <w:szCs w:val="28"/>
        </w:rPr>
        <w:t xml:space="preserve"> 的潜在供应商应在</w:t>
      </w:r>
      <w:r>
        <w:rPr>
          <w:rFonts w:hint="eastAsia" w:ascii="仿宋" w:hAnsi="仿宋" w:eastAsia="仿宋"/>
          <w:sz w:val="28"/>
          <w:szCs w:val="28"/>
          <w:u w:val="single"/>
        </w:rPr>
        <w:t>南通市教育局网站或南通市第二中学网站</w:t>
      </w:r>
      <w:r>
        <w:rPr>
          <w:rFonts w:hint="eastAsia" w:ascii="仿宋" w:hAnsi="仿宋" w:eastAsia="仿宋"/>
          <w:sz w:val="28"/>
          <w:szCs w:val="28"/>
        </w:rPr>
        <w:t>获取采购文件，并于</w:t>
      </w:r>
      <w:r>
        <w:rPr>
          <w:rFonts w:hint="eastAsia" w:ascii="仿宋" w:hAnsi="仿宋" w:eastAsia="仿宋"/>
          <w:sz w:val="28"/>
          <w:szCs w:val="28"/>
          <w:u w:val="single"/>
        </w:rPr>
        <w:t>2022</w:t>
      </w:r>
      <w:r>
        <w:rPr>
          <w:rFonts w:hint="eastAsia" w:ascii="仿宋" w:hAnsi="仿宋" w:eastAsia="仿宋"/>
          <w:bCs/>
          <w:sz w:val="28"/>
          <w:szCs w:val="28"/>
          <w:u w:val="single"/>
        </w:rPr>
        <w:t>年元月7日9点30分</w:t>
      </w:r>
      <w:r>
        <w:rPr>
          <w:rFonts w:hint="eastAsia" w:ascii="仿宋" w:hAnsi="仿宋" w:eastAsia="仿宋"/>
          <w:bCs/>
          <w:sz w:val="28"/>
          <w:szCs w:val="28"/>
        </w:rPr>
        <w:t>（北京时间）前提交响应</w:t>
      </w:r>
      <w:r>
        <w:rPr>
          <w:rFonts w:ascii="仿宋" w:hAnsi="仿宋" w:eastAsia="仿宋"/>
          <w:bCs/>
          <w:sz w:val="28"/>
          <w:szCs w:val="28"/>
        </w:rPr>
        <w:t>文件</w:t>
      </w:r>
      <w:r>
        <w:rPr>
          <w:rFonts w:hint="eastAsia" w:ascii="仿宋" w:hAnsi="仿宋" w:eastAsia="仿宋"/>
          <w:sz w:val="28"/>
          <w:szCs w:val="28"/>
        </w:rPr>
        <w:t>。</w:t>
      </w:r>
    </w:p>
    <w:p>
      <w:pPr>
        <w:spacing w:line="460" w:lineRule="exact"/>
      </w:pPr>
    </w:p>
    <w:p>
      <w:pPr>
        <w:pStyle w:val="7"/>
        <w:spacing w:line="460" w:lineRule="exact"/>
        <w:rPr>
          <w:rFonts w:ascii="黑体" w:hAnsi="黑体" w:cs="宋体"/>
          <w:b w:val="0"/>
          <w:sz w:val="28"/>
          <w:szCs w:val="28"/>
        </w:rPr>
      </w:pPr>
      <w:bookmarkStart w:id="2" w:name="_Toc35393798"/>
      <w:bookmarkStart w:id="3" w:name="_Toc28359012"/>
      <w:bookmarkStart w:id="4" w:name="_Toc35393629"/>
      <w:bookmarkStart w:id="5" w:name="_Toc28359089"/>
      <w:r>
        <w:rPr>
          <w:rFonts w:hint="eastAsia" w:ascii="黑体" w:hAnsi="黑体" w:cs="宋体"/>
          <w:b w:val="0"/>
          <w:sz w:val="28"/>
          <w:szCs w:val="28"/>
        </w:rPr>
        <w:t>一、项目基本情况</w:t>
      </w:r>
      <w:bookmarkEnd w:id="2"/>
      <w:bookmarkEnd w:id="3"/>
      <w:bookmarkEnd w:id="4"/>
      <w:bookmarkEnd w:id="5"/>
    </w:p>
    <w:p>
      <w:pPr>
        <w:spacing w:line="460" w:lineRule="exact"/>
        <w:ind w:firstLine="560" w:firstLineChars="200"/>
        <w:rPr>
          <w:rFonts w:ascii="仿宋" w:hAnsi="仿宋" w:eastAsia="仿宋"/>
          <w:sz w:val="28"/>
          <w:szCs w:val="28"/>
        </w:rPr>
      </w:pPr>
      <w:r>
        <w:rPr>
          <w:rFonts w:hint="eastAsia" w:ascii="仿宋" w:hAnsi="仿宋" w:eastAsia="仿宋"/>
          <w:sz w:val="28"/>
          <w:szCs w:val="28"/>
        </w:rPr>
        <w:t>项目编号：ZRNT20210640</w:t>
      </w:r>
    </w:p>
    <w:p>
      <w:pPr>
        <w:spacing w:line="460" w:lineRule="exact"/>
        <w:ind w:firstLine="560" w:firstLineChars="200"/>
        <w:rPr>
          <w:rFonts w:ascii="仿宋" w:hAnsi="仿宋" w:eastAsia="仿宋"/>
          <w:sz w:val="28"/>
          <w:szCs w:val="28"/>
          <w:u w:val="single"/>
        </w:rPr>
      </w:pPr>
      <w:r>
        <w:rPr>
          <w:rFonts w:hint="eastAsia" w:ascii="仿宋" w:hAnsi="仿宋" w:eastAsia="仿宋"/>
          <w:sz w:val="28"/>
          <w:szCs w:val="28"/>
        </w:rPr>
        <w:t>项目名称：南通市第二中学新增监控布防采购项目</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采购方式：</w:t>
      </w:r>
      <w:r>
        <w:rPr>
          <w:rFonts w:hint="eastAsia" w:ascii="仿宋" w:hAnsi="仿宋" w:eastAsia="仿宋"/>
          <w:sz w:val="28"/>
          <w:szCs w:val="28"/>
        </w:rPr>
        <w:sym w:font="Wingdings 2" w:char="0052"/>
      </w:r>
      <w:r>
        <w:rPr>
          <w:rFonts w:hint="eastAsia" w:ascii="仿宋" w:hAnsi="仿宋" w:eastAsia="仿宋"/>
          <w:sz w:val="28"/>
          <w:szCs w:val="28"/>
        </w:rPr>
        <w:t>竞争性谈判 □竞争性磋商 □询价</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预算金额：18万元</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最高限价：18万元，投标报价超过最高限价作无效标处理。</w:t>
      </w:r>
    </w:p>
    <w:p>
      <w:pPr>
        <w:spacing w:line="460" w:lineRule="exact"/>
        <w:ind w:firstLine="560" w:firstLineChars="200"/>
        <w:rPr>
          <w:rFonts w:ascii="仿宋" w:hAnsi="仿宋" w:eastAsia="仿宋"/>
          <w:sz w:val="28"/>
          <w:szCs w:val="28"/>
          <w:u w:val="single"/>
        </w:rPr>
      </w:pPr>
      <w:r>
        <w:rPr>
          <w:rFonts w:hint="eastAsia" w:ascii="仿宋" w:hAnsi="仿宋" w:eastAsia="仿宋"/>
          <w:sz w:val="28"/>
          <w:szCs w:val="28"/>
        </w:rPr>
        <w:t>采购需求：详见附件1，请仔细研究</w:t>
      </w:r>
    </w:p>
    <w:p>
      <w:pPr>
        <w:spacing w:line="460" w:lineRule="exact"/>
        <w:ind w:firstLine="560" w:firstLineChars="200"/>
        <w:rPr>
          <w:rFonts w:ascii="仿宋" w:hAnsi="仿宋" w:eastAsia="仿宋"/>
          <w:sz w:val="28"/>
          <w:szCs w:val="28"/>
          <w:u w:val="single"/>
        </w:rPr>
      </w:pPr>
      <w:r>
        <w:rPr>
          <w:rFonts w:hint="eastAsia" w:ascii="仿宋" w:hAnsi="仿宋" w:eastAsia="仿宋"/>
          <w:sz w:val="28"/>
          <w:szCs w:val="28"/>
        </w:rPr>
        <w:t>合同履行期限：</w:t>
      </w:r>
      <w:r>
        <w:rPr>
          <w:rFonts w:hint="eastAsia" w:ascii="仿宋" w:hAnsi="仿宋" w:eastAsia="仿宋" w:cs="仿宋"/>
          <w:sz w:val="28"/>
          <w:szCs w:val="28"/>
        </w:rPr>
        <w:t>自合同签订起30日内完成全部产品的新建与安装。</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本项目不接受联合体。</w:t>
      </w:r>
    </w:p>
    <w:p>
      <w:pPr>
        <w:pStyle w:val="7"/>
        <w:spacing w:line="460" w:lineRule="exact"/>
        <w:rPr>
          <w:rFonts w:ascii="黑体" w:hAnsi="黑体" w:cs="宋体"/>
          <w:b w:val="0"/>
          <w:sz w:val="28"/>
          <w:szCs w:val="28"/>
        </w:rPr>
      </w:pPr>
      <w:bookmarkStart w:id="6" w:name="_Toc28359090"/>
      <w:bookmarkStart w:id="7" w:name="_Toc28359013"/>
      <w:bookmarkStart w:id="8" w:name="_Toc35393799"/>
      <w:bookmarkStart w:id="9" w:name="_Toc35393630"/>
      <w:r>
        <w:rPr>
          <w:rFonts w:hint="eastAsia" w:ascii="黑体" w:hAnsi="黑体" w:cs="宋体"/>
          <w:b w:val="0"/>
          <w:sz w:val="28"/>
          <w:szCs w:val="28"/>
        </w:rPr>
        <w:t>二、申请人的资格要求：</w:t>
      </w:r>
      <w:bookmarkEnd w:id="6"/>
      <w:bookmarkEnd w:id="7"/>
      <w:bookmarkEnd w:id="8"/>
      <w:bookmarkEnd w:id="9"/>
    </w:p>
    <w:p>
      <w:pPr>
        <w:spacing w:line="460" w:lineRule="exact"/>
        <w:ind w:firstLine="560" w:firstLineChars="200"/>
        <w:rPr>
          <w:rFonts w:ascii="仿宋" w:hAnsi="仿宋" w:eastAsia="仿宋" w:cs="仿宋"/>
          <w:sz w:val="28"/>
          <w:szCs w:val="28"/>
          <w:lang w:val="zh-CN"/>
        </w:rPr>
      </w:pPr>
      <w:bookmarkStart w:id="10" w:name="_Toc28359014"/>
      <w:bookmarkStart w:id="11" w:name="_Toc28359091"/>
      <w:r>
        <w:rPr>
          <w:rFonts w:hint="eastAsia" w:ascii="仿宋" w:hAnsi="仿宋" w:eastAsia="仿宋" w:cs="仿宋"/>
          <w:sz w:val="28"/>
          <w:szCs w:val="28"/>
        </w:rPr>
        <w:t>1.</w:t>
      </w:r>
      <w:r>
        <w:rPr>
          <w:rFonts w:hint="eastAsia" w:ascii="仿宋" w:hAnsi="仿宋" w:eastAsia="仿宋" w:cs="仿宋"/>
          <w:sz w:val="28"/>
          <w:szCs w:val="28"/>
          <w:lang w:val="zh-CN"/>
        </w:rPr>
        <w:t>符合政府采购法22条规定：</w:t>
      </w:r>
      <w:r>
        <w:rPr>
          <w:rFonts w:hint="eastAsia" w:ascii="仿宋" w:hAnsi="仿宋" w:eastAsia="仿宋" w:cs="仿宋"/>
          <w:sz w:val="28"/>
          <w:szCs w:val="28"/>
        </w:rPr>
        <w:t>具有独立承担民事责任的能力；具有良好的商业信誉和健全的财务会计制度；具有履行合同所必需的设备和专业</w:t>
      </w:r>
      <w:r>
        <w:rPr>
          <w:rFonts w:hint="eastAsia" w:ascii="仿宋" w:hAnsi="仿宋" w:eastAsia="仿宋" w:cs="仿宋"/>
          <w:sz w:val="28"/>
          <w:szCs w:val="28"/>
          <w:lang w:val="zh-CN"/>
        </w:rPr>
        <w:t>技术能力；有依法缴纳税收和社会保障资金的良好记录；参加本次政府采购活动前三年内，在经营活动中没有重大违法记录；</w:t>
      </w:r>
    </w:p>
    <w:p>
      <w:pPr>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采购人其它要求：</w:t>
      </w:r>
    </w:p>
    <w:p>
      <w:pPr>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（1）具有独立承担民事责任的能力（</w:t>
      </w:r>
      <w:r>
        <w:rPr>
          <w:rFonts w:hint="eastAsia" w:ascii="仿宋" w:hAnsi="仿宋" w:eastAsia="仿宋" w:cs="仿宋"/>
          <w:sz w:val="28"/>
          <w:szCs w:val="28"/>
        </w:rPr>
        <w:t>提供有效的营业执照</w:t>
      </w:r>
      <w:r>
        <w:rPr>
          <w:rFonts w:hint="eastAsia" w:ascii="仿宋" w:hAnsi="仿宋" w:eastAsia="仿宋" w:cs="仿宋"/>
          <w:sz w:val="28"/>
          <w:szCs w:val="28"/>
          <w:lang w:val="zh-CN"/>
        </w:rPr>
        <w:t>复印件）。</w:t>
      </w:r>
    </w:p>
    <w:p>
      <w:pPr>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2</w:t>
      </w:r>
      <w:r>
        <w:rPr>
          <w:rFonts w:hint="eastAsia" w:ascii="仿宋" w:hAnsi="仿宋" w:eastAsia="仿宋" w:cs="仿宋"/>
          <w:sz w:val="28"/>
          <w:szCs w:val="28"/>
          <w:lang w:val="zh-CN"/>
        </w:rPr>
        <w:t>）法定代表人为同一个人的两个及两个以上法人，母公司、全资子公司及其控股公司，都不得在同一采购项目相同标段中同时投标，一经发现，将视同围标处理。</w:t>
      </w:r>
    </w:p>
    <w:p>
      <w:pPr>
        <w:pStyle w:val="2"/>
        <w:ind w:firstLine="210"/>
        <w:rPr>
          <w:rFonts w:ascii="仿宋" w:hAnsi="仿宋" w:eastAsia="仿宋" w:cs="仿宋"/>
          <w:snapToGrid/>
          <w:kern w:val="0"/>
          <w:sz w:val="28"/>
          <w:szCs w:val="28"/>
          <w:lang w:val="zh-CN"/>
        </w:rPr>
      </w:pPr>
      <w:r>
        <w:rPr>
          <w:rFonts w:hint="eastAsia"/>
          <w:lang w:val="zh-CN"/>
        </w:rPr>
        <w:t xml:space="preserve">   </w:t>
      </w:r>
      <w:r>
        <w:rPr>
          <w:rFonts w:hint="eastAsia" w:ascii="仿宋" w:hAnsi="仿宋" w:eastAsia="仿宋" w:cs="仿宋"/>
          <w:snapToGrid/>
          <w:kern w:val="0"/>
          <w:sz w:val="28"/>
          <w:szCs w:val="28"/>
          <w:lang w:val="zh-CN"/>
        </w:rPr>
        <w:t>（3）具有电子与智能化工程专业承包二级及以上资质。</w:t>
      </w:r>
    </w:p>
    <w:p>
      <w:pPr>
        <w:spacing w:line="460" w:lineRule="exact"/>
        <w:ind w:firstLine="560" w:firstLineChars="200"/>
        <w:rPr>
          <w:rFonts w:ascii="仿宋" w:hAnsi="仿宋" w:eastAsia="仿宋"/>
          <w:sz w:val="28"/>
          <w:szCs w:val="28"/>
          <w:u w:val="single"/>
        </w:rPr>
      </w:pPr>
      <w:r>
        <w:rPr>
          <w:rFonts w:hint="eastAsia" w:ascii="仿宋" w:hAnsi="仿宋" w:eastAsia="仿宋"/>
          <w:sz w:val="28"/>
          <w:szCs w:val="28"/>
        </w:rPr>
        <w:t>3.落实政府采购政策需满足的资格要求：</w:t>
      </w:r>
      <w:r>
        <w:rPr>
          <w:rFonts w:hint="eastAsia" w:ascii="仿宋" w:hAnsi="仿宋" w:eastAsia="仿宋"/>
          <w:sz w:val="28"/>
          <w:szCs w:val="28"/>
          <w:u w:val="single"/>
        </w:rPr>
        <w:t>无。</w:t>
      </w:r>
    </w:p>
    <w:p>
      <w:pPr>
        <w:spacing w:line="460" w:lineRule="exact"/>
        <w:ind w:firstLine="560" w:firstLineChars="200"/>
        <w:rPr>
          <w:rFonts w:ascii="仿宋" w:hAnsi="仿宋" w:eastAsia="仿宋"/>
          <w:i/>
          <w:iCs/>
          <w:sz w:val="28"/>
          <w:szCs w:val="28"/>
          <w:u w:val="single"/>
        </w:rPr>
      </w:pPr>
      <w:r>
        <w:rPr>
          <w:rFonts w:hint="eastAsia" w:ascii="仿宋" w:hAnsi="仿宋" w:eastAsia="仿宋"/>
          <w:sz w:val="28"/>
          <w:szCs w:val="28"/>
        </w:rPr>
        <w:t>4.本项目的特定资格要求：</w:t>
      </w:r>
      <w:r>
        <w:rPr>
          <w:rFonts w:hint="eastAsia" w:ascii="仿宋" w:hAnsi="仿宋" w:eastAsia="仿宋"/>
          <w:sz w:val="28"/>
          <w:szCs w:val="28"/>
          <w:u w:val="single"/>
        </w:rPr>
        <w:t>无。</w:t>
      </w:r>
    </w:p>
    <w:p>
      <w:pPr>
        <w:pStyle w:val="7"/>
        <w:spacing w:line="460" w:lineRule="exact"/>
        <w:rPr>
          <w:rFonts w:ascii="黑体" w:hAnsi="黑体" w:cs="宋体"/>
          <w:b w:val="0"/>
          <w:sz w:val="28"/>
          <w:szCs w:val="28"/>
        </w:rPr>
      </w:pPr>
      <w:bookmarkStart w:id="12" w:name="_Toc35393631"/>
      <w:bookmarkStart w:id="13" w:name="_Toc35393800"/>
      <w:r>
        <w:rPr>
          <w:rFonts w:hint="eastAsia" w:ascii="黑体" w:hAnsi="黑体" w:cs="宋体"/>
          <w:b w:val="0"/>
          <w:sz w:val="28"/>
          <w:szCs w:val="28"/>
        </w:rPr>
        <w:t>三、获取采购文件</w:t>
      </w:r>
      <w:bookmarkEnd w:id="10"/>
      <w:bookmarkEnd w:id="11"/>
      <w:bookmarkEnd w:id="12"/>
      <w:bookmarkEnd w:id="13"/>
    </w:p>
    <w:p>
      <w:pPr>
        <w:spacing w:line="460" w:lineRule="exact"/>
        <w:ind w:firstLine="540"/>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sz w:val="28"/>
          <w:szCs w:val="28"/>
          <w:u w:val="single"/>
        </w:rPr>
        <w:t>2021年12月31日</w:t>
      </w:r>
      <w:r>
        <w:rPr>
          <w:rFonts w:hint="eastAsia" w:ascii="仿宋" w:hAnsi="仿宋" w:eastAsia="仿宋" w:cs="宋体"/>
          <w:sz w:val="28"/>
          <w:szCs w:val="28"/>
        </w:rPr>
        <w:t>至</w:t>
      </w:r>
      <w:r>
        <w:rPr>
          <w:rFonts w:hint="eastAsia" w:ascii="仿宋" w:hAnsi="仿宋" w:eastAsia="仿宋" w:cs="宋体"/>
          <w:sz w:val="28"/>
          <w:szCs w:val="28"/>
          <w:u w:val="single"/>
        </w:rPr>
        <w:t>2022年1月6日</w:t>
      </w:r>
    </w:p>
    <w:p>
      <w:pPr>
        <w:spacing w:line="460" w:lineRule="exact"/>
        <w:ind w:firstLine="540"/>
        <w:rPr>
          <w:rFonts w:ascii="仿宋" w:hAnsi="仿宋" w:eastAsia="仿宋" w:cs="宋体"/>
          <w:sz w:val="28"/>
          <w:szCs w:val="28"/>
          <w:u w:val="single"/>
        </w:rPr>
      </w:pPr>
      <w:r>
        <w:rPr>
          <w:rFonts w:hint="eastAsia" w:ascii="仿宋" w:hAnsi="仿宋" w:eastAsia="仿宋" w:cs="宋体"/>
          <w:sz w:val="28"/>
          <w:szCs w:val="28"/>
        </w:rPr>
        <w:t>地点：南通市教育局网站或南通市第二中学网站</w:t>
      </w:r>
    </w:p>
    <w:p>
      <w:pPr>
        <w:spacing w:line="460" w:lineRule="exact"/>
        <w:ind w:firstLine="540"/>
        <w:rPr>
          <w:rFonts w:ascii="仿宋" w:hAnsi="仿宋" w:eastAsia="仿宋" w:cs="宋体"/>
          <w:sz w:val="28"/>
          <w:szCs w:val="28"/>
          <w:u w:val="single"/>
        </w:rPr>
      </w:pPr>
      <w:r>
        <w:rPr>
          <w:rFonts w:hint="eastAsia" w:ascii="仿宋" w:hAnsi="仿宋" w:eastAsia="仿宋" w:cs="宋体"/>
          <w:sz w:val="28"/>
          <w:szCs w:val="28"/>
        </w:rPr>
        <w:t>方式：自行下载，无需报名</w:t>
      </w:r>
    </w:p>
    <w:p>
      <w:pPr>
        <w:spacing w:line="460" w:lineRule="exact"/>
        <w:ind w:firstLine="540"/>
        <w:rPr>
          <w:rFonts w:ascii="仿宋" w:hAnsi="仿宋" w:eastAsia="仿宋" w:cs="宋体"/>
          <w:sz w:val="28"/>
          <w:szCs w:val="28"/>
        </w:rPr>
      </w:pPr>
      <w:r>
        <w:rPr>
          <w:rFonts w:hint="eastAsia" w:ascii="仿宋" w:hAnsi="仿宋" w:eastAsia="仿宋" w:cs="宋体"/>
          <w:sz w:val="28"/>
          <w:szCs w:val="28"/>
        </w:rPr>
        <w:t>售价：300元/份</w:t>
      </w:r>
    </w:p>
    <w:p>
      <w:pPr>
        <w:pStyle w:val="7"/>
        <w:spacing w:line="460" w:lineRule="exact"/>
        <w:rPr>
          <w:rFonts w:ascii="黑体" w:hAnsi="黑体" w:cs="宋体"/>
          <w:b w:val="0"/>
          <w:sz w:val="28"/>
          <w:szCs w:val="28"/>
        </w:rPr>
      </w:pPr>
      <w:bookmarkStart w:id="14" w:name="_Toc28359092"/>
      <w:bookmarkStart w:id="15" w:name="_Toc35393632"/>
      <w:bookmarkStart w:id="16" w:name="_Toc35393801"/>
      <w:bookmarkStart w:id="17" w:name="_Toc28359015"/>
      <w:r>
        <w:rPr>
          <w:rFonts w:hint="eastAsia" w:ascii="黑体" w:hAnsi="黑体" w:cs="宋体"/>
          <w:b w:val="0"/>
          <w:sz w:val="28"/>
          <w:szCs w:val="28"/>
        </w:rPr>
        <w:t>四、响应文件提交</w:t>
      </w:r>
      <w:bookmarkEnd w:id="14"/>
      <w:bookmarkEnd w:id="15"/>
      <w:bookmarkEnd w:id="16"/>
      <w:bookmarkEnd w:id="17"/>
    </w:p>
    <w:p>
      <w:pPr>
        <w:spacing w:line="460" w:lineRule="exact"/>
        <w:ind w:firstLine="560" w:firstLineChars="200"/>
        <w:rPr>
          <w:rFonts w:ascii="仿宋" w:hAnsi="仿宋" w:eastAsia="仿宋"/>
          <w:bCs/>
          <w:sz w:val="28"/>
          <w:szCs w:val="28"/>
          <w:u w:val="single"/>
        </w:rPr>
      </w:pPr>
      <w:r>
        <w:rPr>
          <w:rFonts w:hint="eastAsia" w:ascii="仿宋" w:hAnsi="仿宋" w:eastAsia="仿宋"/>
          <w:sz w:val="28"/>
          <w:szCs w:val="28"/>
        </w:rPr>
        <w:t>截止时间：</w:t>
      </w:r>
      <w:r>
        <w:rPr>
          <w:rFonts w:hint="eastAsia" w:ascii="仿宋" w:hAnsi="仿宋" w:eastAsia="仿宋"/>
          <w:sz w:val="28"/>
          <w:szCs w:val="28"/>
          <w:u w:val="single"/>
        </w:rPr>
        <w:t>2022</w:t>
      </w:r>
      <w:r>
        <w:rPr>
          <w:rFonts w:hint="eastAsia" w:ascii="仿宋" w:hAnsi="仿宋" w:eastAsia="仿宋"/>
          <w:bCs/>
          <w:sz w:val="28"/>
          <w:szCs w:val="28"/>
          <w:u w:val="single"/>
        </w:rPr>
        <w:t>年元月7日9点30分</w:t>
      </w:r>
      <w:r>
        <w:rPr>
          <w:rFonts w:hint="eastAsia" w:ascii="仿宋" w:hAnsi="仿宋" w:eastAsia="仿宋"/>
          <w:bCs/>
          <w:sz w:val="28"/>
          <w:szCs w:val="28"/>
        </w:rPr>
        <w:t>（北京时间）</w:t>
      </w:r>
    </w:p>
    <w:p>
      <w:pPr>
        <w:spacing w:line="540" w:lineRule="exact"/>
        <w:ind w:firstLine="560" w:firstLineChars="200"/>
        <w:rPr>
          <w:rFonts w:ascii="仿宋" w:hAnsi="仿宋" w:eastAsia="仿宋"/>
          <w:bCs/>
          <w:sz w:val="28"/>
          <w:szCs w:val="28"/>
          <w:u w:val="single"/>
        </w:rPr>
      </w:pPr>
      <w:r>
        <w:rPr>
          <w:rFonts w:hint="eastAsia" w:ascii="仿宋" w:hAnsi="仿宋" w:eastAsia="仿宋"/>
          <w:sz w:val="28"/>
          <w:szCs w:val="28"/>
        </w:rPr>
        <w:t>地点：</w:t>
      </w:r>
      <w:r>
        <w:rPr>
          <w:rFonts w:hint="eastAsia" w:ascii="仿宋" w:hAnsi="仿宋" w:eastAsia="仿宋" w:cs="仿宋"/>
          <w:b/>
          <w:bCs/>
          <w:sz w:val="28"/>
          <w:szCs w:val="28"/>
          <w:u w:val="single"/>
          <w:lang w:val="zh-CN"/>
        </w:rPr>
        <w:t>南通市崇川区长泰路500号南通市第二中学东微格教室（4号教学楼辅楼四楼），</w:t>
      </w:r>
      <w:r>
        <w:rPr>
          <w:rFonts w:hint="eastAsia" w:ascii="仿宋" w:hAnsi="仿宋" w:eastAsia="仿宋" w:cs="仿宋"/>
          <w:sz w:val="28"/>
          <w:szCs w:val="28"/>
          <w:lang w:val="zh-CN"/>
        </w:rPr>
        <w:t>如有变动另行通知。</w:t>
      </w:r>
    </w:p>
    <w:p>
      <w:pPr>
        <w:pStyle w:val="7"/>
        <w:spacing w:line="460" w:lineRule="exact"/>
        <w:rPr>
          <w:rFonts w:ascii="黑体" w:hAnsi="黑体" w:cs="宋体"/>
          <w:b w:val="0"/>
          <w:sz w:val="28"/>
          <w:szCs w:val="28"/>
        </w:rPr>
      </w:pPr>
      <w:bookmarkStart w:id="18" w:name="_Toc28359093"/>
      <w:bookmarkStart w:id="19" w:name="_Toc35393633"/>
      <w:bookmarkStart w:id="20" w:name="_Toc28359016"/>
      <w:bookmarkStart w:id="21" w:name="_Toc35393802"/>
      <w:r>
        <w:rPr>
          <w:rFonts w:hint="eastAsia" w:ascii="黑体" w:hAnsi="黑体" w:cs="宋体"/>
          <w:b w:val="0"/>
          <w:sz w:val="28"/>
          <w:szCs w:val="28"/>
        </w:rPr>
        <w:t>五、开启</w:t>
      </w:r>
      <w:bookmarkEnd w:id="18"/>
      <w:bookmarkEnd w:id="19"/>
      <w:bookmarkEnd w:id="20"/>
      <w:bookmarkEnd w:id="21"/>
    </w:p>
    <w:p>
      <w:pPr>
        <w:spacing w:line="460" w:lineRule="exact"/>
        <w:ind w:firstLine="560" w:firstLineChars="200"/>
        <w:rPr>
          <w:rFonts w:ascii="仿宋" w:hAnsi="仿宋" w:eastAsia="仿宋"/>
          <w:bCs/>
          <w:sz w:val="28"/>
          <w:szCs w:val="28"/>
        </w:rPr>
      </w:pPr>
      <w:r>
        <w:rPr>
          <w:rFonts w:hint="eastAsia" w:ascii="仿宋" w:hAnsi="仿宋" w:eastAsia="仿宋"/>
          <w:sz w:val="28"/>
          <w:szCs w:val="28"/>
        </w:rPr>
        <w:t>时间：</w:t>
      </w:r>
      <w:r>
        <w:rPr>
          <w:rFonts w:hint="eastAsia" w:ascii="仿宋" w:hAnsi="仿宋" w:eastAsia="仿宋"/>
          <w:sz w:val="28"/>
          <w:szCs w:val="28"/>
          <w:u w:val="single"/>
        </w:rPr>
        <w:t>2022</w:t>
      </w:r>
      <w:r>
        <w:rPr>
          <w:rFonts w:hint="eastAsia" w:ascii="仿宋" w:hAnsi="仿宋" w:eastAsia="仿宋"/>
          <w:bCs/>
          <w:sz w:val="28"/>
          <w:szCs w:val="28"/>
          <w:u w:val="single"/>
        </w:rPr>
        <w:t>年元月7日9点30分</w:t>
      </w:r>
      <w:r>
        <w:rPr>
          <w:rFonts w:hint="eastAsia" w:ascii="仿宋" w:hAnsi="仿宋" w:eastAsia="仿宋"/>
          <w:bCs/>
          <w:sz w:val="28"/>
          <w:szCs w:val="28"/>
        </w:rPr>
        <w:t>（北京时间）</w:t>
      </w:r>
    </w:p>
    <w:p>
      <w:pPr>
        <w:spacing w:line="460" w:lineRule="exact"/>
        <w:ind w:firstLine="560" w:firstLineChars="200"/>
        <w:rPr>
          <w:rFonts w:ascii="仿宋" w:hAnsi="仿宋" w:eastAsia="仿宋"/>
          <w:bCs/>
          <w:sz w:val="28"/>
          <w:szCs w:val="28"/>
          <w:u w:val="single"/>
        </w:rPr>
      </w:pPr>
      <w:r>
        <w:rPr>
          <w:rFonts w:hint="eastAsia" w:ascii="仿宋" w:hAnsi="仿宋" w:eastAsia="仿宋"/>
          <w:sz w:val="28"/>
          <w:szCs w:val="28"/>
        </w:rPr>
        <w:t>地点：</w:t>
      </w:r>
      <w:r>
        <w:rPr>
          <w:rFonts w:hint="eastAsia" w:ascii="仿宋" w:hAnsi="仿宋" w:eastAsia="仿宋" w:cs="仿宋"/>
          <w:b/>
          <w:bCs/>
          <w:sz w:val="28"/>
          <w:szCs w:val="28"/>
          <w:u w:val="single"/>
          <w:lang w:val="zh-CN"/>
        </w:rPr>
        <w:t>南通市崇川区长泰路500号南通市第二中学东微格教室（4号教学楼辅楼四楼），</w:t>
      </w:r>
      <w:r>
        <w:rPr>
          <w:rFonts w:hint="eastAsia" w:ascii="仿宋" w:hAnsi="仿宋" w:eastAsia="仿宋" w:cs="仿宋"/>
          <w:sz w:val="28"/>
          <w:szCs w:val="28"/>
          <w:lang w:val="zh-CN"/>
        </w:rPr>
        <w:t>如有变动另行通知。</w:t>
      </w:r>
    </w:p>
    <w:p>
      <w:pPr>
        <w:pStyle w:val="7"/>
        <w:spacing w:line="460" w:lineRule="exact"/>
        <w:rPr>
          <w:rFonts w:ascii="黑体" w:hAnsi="黑体" w:cs="宋体"/>
          <w:b w:val="0"/>
          <w:sz w:val="28"/>
          <w:szCs w:val="28"/>
        </w:rPr>
      </w:pPr>
      <w:bookmarkStart w:id="22" w:name="_Toc28359094"/>
      <w:bookmarkStart w:id="23" w:name="_Toc28359017"/>
      <w:bookmarkStart w:id="24" w:name="_Toc35393803"/>
      <w:bookmarkStart w:id="25" w:name="_Toc35393634"/>
      <w:r>
        <w:rPr>
          <w:rFonts w:hint="eastAsia" w:ascii="黑体" w:hAnsi="黑体" w:cs="宋体"/>
          <w:b w:val="0"/>
          <w:sz w:val="28"/>
          <w:szCs w:val="28"/>
        </w:rPr>
        <w:t>六、公告期限</w:t>
      </w:r>
      <w:bookmarkEnd w:id="22"/>
      <w:bookmarkEnd w:id="23"/>
      <w:bookmarkEnd w:id="24"/>
      <w:bookmarkEnd w:id="25"/>
    </w:p>
    <w:p>
      <w:pPr>
        <w:spacing w:line="460" w:lineRule="exact"/>
        <w:ind w:firstLine="560" w:firstLineChars="200"/>
        <w:rPr>
          <w:rFonts w:ascii="仿宋" w:hAnsi="仿宋" w:eastAsia="仿宋" w:cs="宋体"/>
          <w:sz w:val="28"/>
          <w:szCs w:val="28"/>
        </w:rPr>
      </w:pPr>
      <w:r>
        <w:rPr>
          <w:rFonts w:hint="eastAsia" w:ascii="仿宋" w:hAnsi="仿宋" w:eastAsia="仿宋" w:cs="宋体"/>
          <w:sz w:val="28"/>
          <w:szCs w:val="28"/>
        </w:rPr>
        <w:t>自本公告发布之日起1个工作日。</w:t>
      </w:r>
    </w:p>
    <w:p>
      <w:pPr>
        <w:pStyle w:val="7"/>
        <w:spacing w:line="460" w:lineRule="exact"/>
        <w:rPr>
          <w:rFonts w:ascii="黑体" w:hAnsi="黑体" w:cs="宋体"/>
          <w:b w:val="0"/>
          <w:sz w:val="28"/>
          <w:szCs w:val="28"/>
        </w:rPr>
      </w:pPr>
      <w:bookmarkStart w:id="26" w:name="_Toc35393635"/>
      <w:bookmarkStart w:id="27" w:name="_Toc35393804"/>
      <w:r>
        <w:rPr>
          <w:rFonts w:hint="eastAsia" w:ascii="黑体" w:hAnsi="黑体" w:cs="宋体"/>
          <w:b w:val="0"/>
          <w:sz w:val="28"/>
          <w:szCs w:val="28"/>
        </w:rPr>
        <w:t>七、其他补充事宜</w:t>
      </w:r>
      <w:bookmarkEnd w:id="26"/>
      <w:bookmarkEnd w:id="27"/>
    </w:p>
    <w:p>
      <w:pPr>
        <w:spacing w:line="460" w:lineRule="exact"/>
      </w:pPr>
      <w:r>
        <w:rPr>
          <w:rFonts w:hint="eastAsia"/>
        </w:rPr>
        <w:t>无</w:t>
      </w:r>
    </w:p>
    <w:p>
      <w:pPr>
        <w:pStyle w:val="7"/>
        <w:spacing w:line="460" w:lineRule="exact"/>
        <w:rPr>
          <w:rFonts w:ascii="黑体" w:hAnsi="黑体" w:cs="宋体"/>
          <w:b w:val="0"/>
          <w:sz w:val="28"/>
          <w:szCs w:val="28"/>
        </w:rPr>
      </w:pPr>
      <w:bookmarkStart w:id="28" w:name="_Toc28359095"/>
      <w:bookmarkStart w:id="29" w:name="_Toc35393636"/>
      <w:bookmarkStart w:id="30" w:name="_Toc28359018"/>
      <w:bookmarkStart w:id="31" w:name="_Toc35393805"/>
      <w:r>
        <w:rPr>
          <w:rFonts w:hint="eastAsia" w:ascii="黑体" w:hAnsi="黑体" w:cs="宋体"/>
          <w:b w:val="0"/>
          <w:sz w:val="28"/>
          <w:szCs w:val="28"/>
        </w:rPr>
        <w:t>八、凡对本次采购提出询问，请按</w:t>
      </w:r>
      <w:r>
        <w:rPr>
          <w:rFonts w:ascii="黑体" w:hAnsi="黑体" w:cs="宋体"/>
          <w:b w:val="0"/>
          <w:sz w:val="28"/>
          <w:szCs w:val="28"/>
        </w:rPr>
        <w:t>以下方式</w:t>
      </w:r>
      <w:r>
        <w:rPr>
          <w:rFonts w:hint="eastAsia" w:ascii="黑体" w:hAnsi="黑体" w:cs="宋体"/>
          <w:b w:val="0"/>
          <w:sz w:val="28"/>
          <w:szCs w:val="28"/>
        </w:rPr>
        <w:t>联系。</w:t>
      </w:r>
      <w:bookmarkEnd w:id="28"/>
      <w:bookmarkEnd w:id="29"/>
      <w:bookmarkEnd w:id="30"/>
      <w:bookmarkEnd w:id="31"/>
    </w:p>
    <w:p>
      <w:pPr>
        <w:pStyle w:val="7"/>
        <w:spacing w:line="460" w:lineRule="exact"/>
        <w:ind w:firstLine="840" w:firstLineChars="300"/>
        <w:rPr>
          <w:rFonts w:ascii="仿宋" w:hAnsi="仿宋" w:eastAsia="仿宋" w:cs="宋体"/>
          <w:b w:val="0"/>
          <w:sz w:val="28"/>
          <w:szCs w:val="28"/>
        </w:rPr>
      </w:pPr>
      <w:bookmarkStart w:id="32" w:name="_Toc35393637"/>
      <w:bookmarkStart w:id="33" w:name="_Toc28359096"/>
      <w:bookmarkStart w:id="34" w:name="_Toc35393806"/>
      <w:bookmarkStart w:id="35" w:name="_Toc28359019"/>
      <w:r>
        <w:rPr>
          <w:rFonts w:hint="eastAsia" w:ascii="仿宋" w:hAnsi="仿宋" w:eastAsia="仿宋" w:cs="宋体"/>
          <w:b w:val="0"/>
          <w:sz w:val="28"/>
          <w:szCs w:val="28"/>
        </w:rPr>
        <w:t>1.采购人信息</w:t>
      </w:r>
      <w:bookmarkEnd w:id="32"/>
      <w:bookmarkEnd w:id="33"/>
      <w:bookmarkEnd w:id="34"/>
      <w:bookmarkEnd w:id="35"/>
    </w:p>
    <w:p>
      <w:pPr>
        <w:spacing w:line="460" w:lineRule="exact"/>
        <w:ind w:left="1537"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南通市第二中学</w:t>
      </w:r>
    </w:p>
    <w:p>
      <w:pPr>
        <w:spacing w:line="460" w:lineRule="exact"/>
        <w:ind w:left="1537" w:leftChars="371" w:hanging="350" w:hangingChars="125"/>
        <w:jc w:val="left"/>
        <w:rPr>
          <w:rFonts w:ascii="仿宋" w:hAnsi="仿宋" w:eastAsia="仿宋"/>
          <w:sz w:val="28"/>
          <w:szCs w:val="28"/>
        </w:rPr>
      </w:pPr>
      <w:r>
        <w:rPr>
          <w:rFonts w:hint="eastAsia" w:ascii="仿宋" w:hAnsi="仿宋" w:eastAsia="仿宋"/>
          <w:sz w:val="28"/>
          <w:szCs w:val="28"/>
        </w:rPr>
        <w:t>联系方式：吴老师 0513-89178518</w:t>
      </w:r>
    </w:p>
    <w:p>
      <w:pPr>
        <w:pStyle w:val="2"/>
        <w:ind w:firstLine="280"/>
        <w:rPr>
          <w:rFonts w:ascii="仿宋" w:hAnsi="仿宋" w:eastAsia="仿宋"/>
          <w:snapToGrid/>
          <w:kern w:val="0"/>
          <w:sz w:val="28"/>
          <w:szCs w:val="28"/>
        </w:rPr>
      </w:pPr>
      <w:r>
        <w:rPr>
          <w:rFonts w:hint="eastAsia" w:ascii="仿宋" w:hAnsi="仿宋" w:eastAsia="仿宋"/>
          <w:snapToGrid/>
          <w:kern w:val="0"/>
          <w:sz w:val="28"/>
          <w:szCs w:val="28"/>
        </w:rPr>
        <w:t xml:space="preserve">      监督人及电话：王老师   0513-89178666</w:t>
      </w:r>
    </w:p>
    <w:p>
      <w:pPr>
        <w:pStyle w:val="7"/>
        <w:spacing w:line="460" w:lineRule="exact"/>
        <w:ind w:firstLine="840" w:firstLineChars="300"/>
        <w:rPr>
          <w:rFonts w:ascii="仿宋" w:hAnsi="仿宋" w:eastAsia="仿宋" w:cs="宋体"/>
          <w:b w:val="0"/>
          <w:sz w:val="28"/>
          <w:szCs w:val="28"/>
        </w:rPr>
      </w:pPr>
      <w:bookmarkStart w:id="36" w:name="_Toc35393638"/>
      <w:bookmarkStart w:id="37" w:name="_Toc35393807"/>
      <w:bookmarkStart w:id="38" w:name="_Toc28359097"/>
      <w:bookmarkStart w:id="39" w:name="_Toc28359020"/>
      <w:r>
        <w:rPr>
          <w:rFonts w:hint="eastAsia" w:ascii="仿宋" w:hAnsi="仿宋" w:eastAsia="仿宋" w:cs="宋体"/>
          <w:b w:val="0"/>
          <w:sz w:val="28"/>
          <w:szCs w:val="28"/>
        </w:rPr>
        <w:t>2.采购代理机构信息</w:t>
      </w:r>
      <w:bookmarkEnd w:id="36"/>
      <w:bookmarkEnd w:id="37"/>
      <w:bookmarkEnd w:id="38"/>
      <w:bookmarkEnd w:id="39"/>
    </w:p>
    <w:p>
      <w:pPr>
        <w:spacing w:line="460" w:lineRule="exact"/>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江苏中润工程建设咨询有限公司</w:t>
      </w:r>
    </w:p>
    <w:p>
      <w:pPr>
        <w:spacing w:line="460" w:lineRule="exact"/>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南通市崇川区崇川路58号</w:t>
      </w:r>
    </w:p>
    <w:p>
      <w:pPr>
        <w:spacing w:line="460" w:lineRule="exact"/>
        <w:ind w:firstLine="840" w:firstLineChars="3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0513-55887688</w:t>
      </w:r>
    </w:p>
    <w:p>
      <w:pPr>
        <w:pStyle w:val="7"/>
        <w:spacing w:line="460" w:lineRule="exact"/>
        <w:ind w:firstLine="840" w:firstLineChars="300"/>
        <w:rPr>
          <w:rFonts w:ascii="仿宋" w:hAnsi="仿宋" w:eastAsia="仿宋" w:cs="宋体"/>
          <w:b w:val="0"/>
          <w:sz w:val="28"/>
          <w:szCs w:val="28"/>
        </w:rPr>
      </w:pPr>
      <w:bookmarkStart w:id="40" w:name="_Toc28359098"/>
      <w:bookmarkStart w:id="41" w:name="_Toc28359021"/>
      <w:bookmarkStart w:id="42" w:name="_Toc35393808"/>
      <w:bookmarkStart w:id="43" w:name="_Toc35393639"/>
      <w:r>
        <w:rPr>
          <w:rFonts w:hint="eastAsia" w:ascii="仿宋" w:hAnsi="仿宋" w:eastAsia="仿宋" w:cs="宋体"/>
          <w:b w:val="0"/>
          <w:sz w:val="28"/>
          <w:szCs w:val="28"/>
        </w:rPr>
        <w:t>3.项目联系</w:t>
      </w:r>
      <w:r>
        <w:rPr>
          <w:rFonts w:ascii="仿宋" w:hAnsi="仿宋" w:eastAsia="仿宋" w:cs="宋体"/>
          <w:b w:val="0"/>
          <w:sz w:val="28"/>
          <w:szCs w:val="28"/>
        </w:rPr>
        <w:t>方式</w:t>
      </w:r>
      <w:bookmarkEnd w:id="40"/>
      <w:bookmarkEnd w:id="41"/>
      <w:bookmarkEnd w:id="42"/>
      <w:bookmarkEnd w:id="43"/>
    </w:p>
    <w:p>
      <w:pPr>
        <w:pStyle w:val="11"/>
        <w:spacing w:line="460" w:lineRule="exact"/>
        <w:ind w:firstLine="840" w:firstLineChars="300"/>
        <w:rPr>
          <w:rFonts w:ascii="仿宋" w:hAnsi="仿宋" w:eastAsia="仿宋"/>
          <w:szCs w:val="28"/>
        </w:rPr>
      </w:pPr>
      <w:r>
        <w:rPr>
          <w:rFonts w:hint="eastAsia" w:ascii="仿宋" w:hAnsi="仿宋" w:eastAsia="仿宋"/>
          <w:szCs w:val="28"/>
        </w:rPr>
        <w:t>项目联系人：</w:t>
      </w:r>
      <w:r>
        <w:rPr>
          <w:rFonts w:hint="eastAsia" w:ascii="仿宋" w:hAnsi="仿宋" w:eastAsia="仿宋"/>
          <w:szCs w:val="28"/>
          <w:u w:val="single"/>
        </w:rPr>
        <w:t>王工</w:t>
      </w:r>
    </w:p>
    <w:p>
      <w:pPr>
        <w:spacing w:line="460" w:lineRule="exact"/>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13906272111</w:t>
      </w:r>
    </w:p>
    <w:bookmarkEnd w:id="1"/>
    <w:p>
      <w:pPr>
        <w:pStyle w:val="4"/>
      </w:pPr>
    </w:p>
    <w:p>
      <w:pPr>
        <w:pStyle w:val="4"/>
      </w:pPr>
    </w:p>
    <w:p>
      <w:pPr>
        <w:pStyle w:val="5"/>
      </w:pPr>
    </w:p>
    <w:p>
      <w:pPr>
        <w:adjustRightInd/>
        <w:snapToGrid w:val="0"/>
        <w:spacing w:line="360" w:lineRule="auto"/>
        <w:jc w:val="center"/>
        <w:outlineLvl w:val="0"/>
        <w:rPr>
          <w:rFonts w:ascii="仿宋" w:hAnsi="仿宋" w:eastAsia="仿宋" w:cs="仿宋"/>
          <w:b/>
          <w:bCs/>
          <w:sz w:val="24"/>
          <w:lang w:val="zh-CN"/>
        </w:rPr>
      </w:pPr>
      <w:bookmarkStart w:id="44" w:name="_Toc46223135"/>
      <w:r>
        <w:rPr>
          <w:rFonts w:hint="eastAsia" w:ascii="仿宋" w:hAnsi="仿宋" w:eastAsia="仿宋" w:cs="仿宋"/>
          <w:b/>
          <w:sz w:val="36"/>
          <w:szCs w:val="30"/>
        </w:rPr>
        <w:t>第二部分  谈判须知</w:t>
      </w:r>
      <w:bookmarkEnd w:id="44"/>
    </w:p>
    <w:p>
      <w:pPr>
        <w:adjustRightInd/>
        <w:snapToGrid w:val="0"/>
        <w:spacing w:line="360" w:lineRule="auto"/>
        <w:ind w:firstLine="482" w:firstLineChars="200"/>
        <w:outlineLvl w:val="1"/>
        <w:rPr>
          <w:rFonts w:ascii="仿宋" w:hAnsi="仿宋" w:eastAsia="仿宋" w:cs="仿宋"/>
          <w:b/>
          <w:sz w:val="24"/>
          <w:szCs w:val="30"/>
        </w:rPr>
      </w:pPr>
      <w:bookmarkStart w:id="45" w:name="_Toc46223136"/>
      <w:r>
        <w:rPr>
          <w:rFonts w:hint="eastAsia" w:ascii="仿宋" w:hAnsi="仿宋" w:eastAsia="仿宋" w:cs="仿宋"/>
          <w:b/>
          <w:sz w:val="24"/>
          <w:szCs w:val="30"/>
        </w:rPr>
        <w:t>一、本谈判文件解释</w:t>
      </w:r>
      <w:bookmarkEnd w:id="45"/>
    </w:p>
    <w:p>
      <w:pPr>
        <w:adjustRightInd/>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供应商获取谈判文件后，应仔细检查谈判文件的所有内容，如有内容或页码残缺、资格要求和技术参数含有倾向性或排他性等表述的，请在谈判文件发布后1日内，以书面形式提出询问或疑问，未在规定时间内提出询问或疑问的，视同供应商理解并接受本谈判文件所有内容，并由此引起的损失自负。供应商不得在响应结束后针对谈判文件所有内容提出质疑事项。非书面形式的不作为日后质疑提出的依据。</w:t>
      </w:r>
    </w:p>
    <w:p>
      <w:pPr>
        <w:adjustRightInd/>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2.供应商应认真审阅谈判文件中所有的事项、格式、条款和规范要求等，如果供应商没有按照谈判文件要求提交响应文件，或者响应文件没有对谈判文件做出实质性响应，其响应将被拒绝。</w:t>
      </w:r>
    </w:p>
    <w:p>
      <w:pPr>
        <w:adjustRightInd/>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采购人、采购代理机构可以对已发出的谈判文件进行必要的澄清或者修改，澄清或者修改的内容作为谈判文件的组成部分。澄清或者修改的内容可能影响响应文件编制的，采购人、采购代理机构应当在提交首次响应文件截止之日3个工作日前，以书面形式通知所有接收谈判文件的供应商。</w:t>
      </w:r>
    </w:p>
    <w:p>
      <w:pPr>
        <w:adjustRightInd/>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4.谈判供应商由于对谈判文件的任何推论和误解以及采购人、采购代理机构对有关问题的口头解释所造成的后果，均由谈判供应商自负。</w:t>
      </w:r>
    </w:p>
    <w:p>
      <w:pPr>
        <w:adjustRightInd/>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5.竞争性谈判文件的解释权属于代理机构。</w:t>
      </w:r>
    </w:p>
    <w:p>
      <w:pPr>
        <w:adjustRightInd/>
        <w:snapToGrid w:val="0"/>
        <w:spacing w:line="360" w:lineRule="auto"/>
        <w:ind w:firstLine="562" w:firstLineChars="200"/>
        <w:outlineLvl w:val="1"/>
        <w:rPr>
          <w:rFonts w:ascii="仿宋" w:hAnsi="仿宋" w:eastAsia="仿宋" w:cs="仿宋"/>
          <w:b/>
          <w:sz w:val="28"/>
          <w:szCs w:val="28"/>
        </w:rPr>
      </w:pPr>
      <w:bookmarkStart w:id="46" w:name="_Toc46223137"/>
      <w:r>
        <w:rPr>
          <w:rFonts w:hint="eastAsia" w:ascii="仿宋" w:hAnsi="仿宋" w:eastAsia="仿宋" w:cs="仿宋"/>
          <w:b/>
          <w:sz w:val="28"/>
          <w:szCs w:val="28"/>
        </w:rPr>
        <w:t>二、响应文件的编写及装订</w:t>
      </w:r>
      <w:bookmarkEnd w:id="46"/>
    </w:p>
    <w:p>
      <w:pPr>
        <w:adjustRightInd/>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响应文件的组成（参见第七部分），参加响应谈判供应商按谈判文件要求编写响应文件，并牢固装订成册。响应文件均需采用A4纸（图纸等除外），不允许使用活页夹、拉杆夹、文件夹、塑料方便式书脊（插入式或穿孔式）装订。响应文件不得行间插字、涂改、增删，如修改错漏处，须经参加响应谈判供应商法定代表人或被授权人签字并加盖公章。</w:t>
      </w:r>
    </w:p>
    <w:p>
      <w:pPr>
        <w:adjustRightInd/>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2.响应文件的资格审查文件和商务标文件各自装订成册。</w:t>
      </w:r>
    </w:p>
    <w:p>
      <w:pPr>
        <w:adjustRightInd/>
        <w:snapToGrid w:val="0"/>
        <w:spacing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特别提示：商务标文件必须单独装订和封装，不得出现在资格审查文件之中</w:t>
      </w:r>
      <w:r>
        <w:rPr>
          <w:rFonts w:hint="eastAsia" w:ascii="仿宋" w:hAnsi="仿宋" w:eastAsia="仿宋" w:cs="仿宋"/>
          <w:sz w:val="28"/>
          <w:szCs w:val="28"/>
        </w:rPr>
        <w:t>。</w:t>
      </w:r>
    </w:p>
    <w:p>
      <w:pPr>
        <w:adjustRightInd/>
        <w:snapToGrid w:val="0"/>
        <w:spacing w:line="360" w:lineRule="auto"/>
        <w:ind w:firstLine="562" w:firstLineChars="200"/>
        <w:outlineLvl w:val="1"/>
        <w:rPr>
          <w:rFonts w:ascii="仿宋" w:hAnsi="仿宋" w:eastAsia="仿宋" w:cs="仿宋"/>
          <w:b/>
          <w:sz w:val="28"/>
          <w:szCs w:val="28"/>
        </w:rPr>
      </w:pPr>
      <w:bookmarkStart w:id="47" w:name="_Toc46223138"/>
      <w:r>
        <w:rPr>
          <w:rFonts w:hint="eastAsia" w:ascii="仿宋" w:hAnsi="仿宋" w:eastAsia="仿宋" w:cs="仿宋"/>
          <w:b/>
          <w:sz w:val="28"/>
          <w:szCs w:val="28"/>
        </w:rPr>
        <w:t>三、响应文件的份数和签署</w:t>
      </w:r>
      <w:bookmarkEnd w:id="47"/>
    </w:p>
    <w:p>
      <w:pPr>
        <w:adjustRightInd/>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 谈判供应商应准备</w:t>
      </w:r>
      <w:r>
        <w:rPr>
          <w:rFonts w:hint="eastAsia" w:ascii="仿宋" w:hAnsi="仿宋" w:eastAsia="仿宋" w:cs="仿宋"/>
          <w:sz w:val="28"/>
          <w:szCs w:val="28"/>
          <w:u w:val="single"/>
        </w:rPr>
        <w:t xml:space="preserve"> </w:t>
      </w:r>
      <w:r>
        <w:rPr>
          <w:rFonts w:hint="eastAsia" w:ascii="仿宋" w:hAnsi="仿宋" w:eastAsia="仿宋" w:cs="仿宋"/>
          <w:b/>
          <w:bCs/>
          <w:sz w:val="28"/>
          <w:szCs w:val="28"/>
          <w:u w:val="single"/>
        </w:rPr>
        <w:t>叁</w:t>
      </w:r>
      <w:r>
        <w:rPr>
          <w:rFonts w:hint="eastAsia" w:ascii="仿宋" w:hAnsi="仿宋" w:eastAsia="仿宋" w:cs="仿宋"/>
          <w:sz w:val="28"/>
          <w:szCs w:val="28"/>
          <w:u w:val="single"/>
        </w:rPr>
        <w:t xml:space="preserve"> </w:t>
      </w:r>
      <w:r>
        <w:rPr>
          <w:rFonts w:hint="eastAsia" w:ascii="仿宋" w:hAnsi="仿宋" w:eastAsia="仿宋" w:cs="仿宋"/>
          <w:sz w:val="28"/>
          <w:szCs w:val="28"/>
        </w:rPr>
        <w:t>份完整的响应文件，其中正本</w:t>
      </w:r>
      <w:r>
        <w:rPr>
          <w:rFonts w:hint="eastAsia" w:ascii="仿宋" w:hAnsi="仿宋" w:eastAsia="仿宋" w:cs="仿宋"/>
          <w:b/>
          <w:bCs/>
          <w:sz w:val="28"/>
          <w:szCs w:val="28"/>
          <w:u w:val="single"/>
        </w:rPr>
        <w:t xml:space="preserve"> 壹 </w:t>
      </w:r>
      <w:r>
        <w:rPr>
          <w:rFonts w:hint="eastAsia" w:ascii="仿宋" w:hAnsi="仿宋" w:eastAsia="仿宋" w:cs="仿宋"/>
          <w:sz w:val="28"/>
          <w:szCs w:val="28"/>
        </w:rPr>
        <w:t>份，副本</w:t>
      </w:r>
      <w:r>
        <w:rPr>
          <w:rFonts w:hint="eastAsia" w:ascii="仿宋" w:hAnsi="仿宋" w:eastAsia="仿宋" w:cs="仿宋"/>
          <w:b/>
          <w:bCs/>
          <w:sz w:val="28"/>
          <w:szCs w:val="28"/>
          <w:u w:val="single"/>
        </w:rPr>
        <w:t xml:space="preserve"> 贰 </w:t>
      </w:r>
      <w:r>
        <w:rPr>
          <w:rFonts w:hint="eastAsia" w:ascii="仿宋" w:hAnsi="仿宋" w:eastAsia="仿宋" w:cs="仿宋"/>
          <w:sz w:val="28"/>
          <w:szCs w:val="28"/>
        </w:rPr>
        <w:t>份，并标明“正本”或“副本”字样</w:t>
      </w:r>
      <w:r>
        <w:rPr>
          <w:rFonts w:hint="eastAsia" w:ascii="仿宋" w:hAnsi="仿宋" w:eastAsia="仿宋" w:cs="仿宋"/>
          <w:b/>
          <w:sz w:val="28"/>
          <w:szCs w:val="28"/>
        </w:rPr>
        <w:t>。</w:t>
      </w:r>
    </w:p>
    <w:p>
      <w:pPr>
        <w:adjustRightInd/>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2.响应文件的第一册为“资格审查文件”，第二册为“商务标”，第一册、第二册应分别密封</w:t>
      </w:r>
      <w:r>
        <w:rPr>
          <w:rFonts w:hint="eastAsia" w:ascii="仿宋" w:hAnsi="仿宋" w:eastAsia="仿宋" w:cs="仿宋"/>
          <w:b/>
          <w:sz w:val="28"/>
          <w:szCs w:val="28"/>
        </w:rPr>
        <w:t>。</w:t>
      </w:r>
    </w:p>
    <w:p>
      <w:pPr>
        <w:adjustRightInd/>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3.响应文件正本（须用不能擦去的墨水书写或打印）须按谈判文件要求由法定代表人或被授权人签字或盖章，并加盖单位印章。副本可复印，但须加盖单位印章。</w:t>
      </w:r>
    </w:p>
    <w:p>
      <w:pPr>
        <w:pStyle w:val="8"/>
        <w:adjustRightInd/>
        <w:snapToGrid w:val="0"/>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4.</w:t>
      </w:r>
      <w:r>
        <w:rPr>
          <w:rFonts w:hint="eastAsia" w:ascii="仿宋" w:hAnsi="仿宋" w:eastAsia="仿宋" w:cs="仿宋"/>
          <w:b/>
          <w:bCs/>
          <w:kern w:val="0"/>
          <w:sz w:val="28"/>
          <w:szCs w:val="28"/>
        </w:rPr>
        <w:t>响应谈判的供应商须携带要求的资格材料原件供谈判小组资格审查谈判用。</w:t>
      </w:r>
    </w:p>
    <w:p>
      <w:pPr>
        <w:adjustRightInd/>
        <w:snapToGrid w:val="0"/>
        <w:spacing w:line="360" w:lineRule="auto"/>
        <w:ind w:firstLine="562" w:firstLineChars="200"/>
        <w:outlineLvl w:val="1"/>
        <w:rPr>
          <w:rFonts w:ascii="仿宋" w:hAnsi="仿宋" w:eastAsia="仿宋" w:cs="仿宋"/>
          <w:b/>
          <w:sz w:val="28"/>
          <w:szCs w:val="28"/>
        </w:rPr>
      </w:pPr>
      <w:bookmarkStart w:id="48" w:name="_Toc46223139"/>
      <w:r>
        <w:rPr>
          <w:rFonts w:hint="eastAsia" w:ascii="仿宋" w:hAnsi="仿宋" w:eastAsia="仿宋" w:cs="仿宋"/>
          <w:b/>
          <w:sz w:val="28"/>
          <w:szCs w:val="28"/>
        </w:rPr>
        <w:t>四、响应文件的密封及标记</w:t>
      </w:r>
      <w:bookmarkEnd w:id="48"/>
    </w:p>
    <w:p>
      <w:pPr>
        <w:adjustRightInd/>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1.响应谈判的供应商须将本项目谈判响应文件“资格审查文件”和“商务标”分别单独密封。</w:t>
      </w:r>
    </w:p>
    <w:p>
      <w:pPr>
        <w:adjustRightInd/>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2.密封后，应在每一密封的谈判响应文件上明确标注谈判项目名称、“资格审查文件”或“商务标”、谈判供应商的全称、日期，并加盖谈判供应商的公章。</w:t>
      </w:r>
    </w:p>
    <w:p>
      <w:pPr>
        <w:adjustRightInd/>
        <w:snapToGrid w:val="0"/>
        <w:spacing w:line="360" w:lineRule="auto"/>
        <w:ind w:firstLine="562" w:firstLineChars="200"/>
        <w:outlineLvl w:val="1"/>
        <w:rPr>
          <w:rFonts w:ascii="仿宋" w:hAnsi="仿宋" w:eastAsia="仿宋" w:cs="仿宋"/>
          <w:b/>
          <w:sz w:val="28"/>
          <w:szCs w:val="28"/>
        </w:rPr>
      </w:pPr>
      <w:bookmarkStart w:id="49" w:name="_Toc46223140"/>
      <w:r>
        <w:rPr>
          <w:rFonts w:hint="eastAsia" w:ascii="仿宋" w:hAnsi="仿宋" w:eastAsia="仿宋" w:cs="仿宋"/>
          <w:b/>
          <w:sz w:val="28"/>
          <w:szCs w:val="28"/>
        </w:rPr>
        <w:t>五、报价综合说明</w:t>
      </w:r>
      <w:bookmarkEnd w:id="49"/>
    </w:p>
    <w:p>
      <w:pPr>
        <w:adjustRightInd/>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1.本项目报价均须以人民币为币种。一个标的只允许一个报价，不接受任何有选择性的报价。</w:t>
      </w:r>
    </w:p>
    <w:p>
      <w:pPr>
        <w:adjustRightInd/>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谈判报价表必须加盖公章且必须经法定代表人或被授权人签字或盖章。报价表中的大写金额与小写金额、总价金额与按单价汇总金额，若有差异，将执行《政府采购货物和服务招标投标管理办法》第41条的规定。</w:t>
      </w:r>
    </w:p>
    <w:p>
      <w:pPr>
        <w:adjustRightInd/>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3.谈判供应商应详细阅读谈判文件的全部内容，根据采购项目需求，准确制定相关服务方案等，必须对本采购项目全部进行报价，如有漏项，视同对本项目的优惠。</w:t>
      </w:r>
    </w:p>
    <w:p>
      <w:pPr>
        <w:adjustRightInd/>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合格供应商对投标项目作出现场报价（含最终报价），现场报价不少于一轮。供应商的现场报价在货物（服务）数量没有增加，配置、服务标准没有重大提高的情况下，各供应商的现场第一轮报价不得高于其投标文件中的书面报价且下一轮报价不得高于上一轮报价。否则，谈判小组有权拒绝该谈判报价并不再给予报价补救机会。</w:t>
      </w:r>
    </w:p>
    <w:p>
      <w:pPr>
        <w:adjustRightInd/>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5.成交供应商的报价包含设备费、人工费、机械费、材料费（含所有辅材）、运输费、安装费、保险费、管理费、利润、税金等所有费用，即响应本采购文件规定的所有费用。</w:t>
      </w:r>
    </w:p>
    <w:p>
      <w:pPr>
        <w:adjustRightInd/>
        <w:snapToGrid w:val="0"/>
        <w:spacing w:line="360" w:lineRule="auto"/>
        <w:ind w:firstLine="562" w:firstLineChars="200"/>
        <w:outlineLvl w:val="1"/>
        <w:rPr>
          <w:rFonts w:ascii="仿宋" w:hAnsi="仿宋" w:eastAsia="仿宋" w:cs="仿宋"/>
          <w:b/>
          <w:sz w:val="28"/>
          <w:szCs w:val="28"/>
        </w:rPr>
      </w:pPr>
      <w:bookmarkStart w:id="50" w:name="_Toc46223141"/>
      <w:r>
        <w:rPr>
          <w:rFonts w:hint="eastAsia" w:ascii="仿宋" w:hAnsi="仿宋" w:eastAsia="仿宋" w:cs="仿宋"/>
          <w:b/>
          <w:sz w:val="28"/>
          <w:szCs w:val="28"/>
        </w:rPr>
        <w:t>六、响应文件的递交时间</w:t>
      </w:r>
      <w:bookmarkEnd w:id="50"/>
    </w:p>
    <w:p>
      <w:pPr>
        <w:adjustRightInd/>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供应商必须在规定的响应文件接收截止时间前将响应文件送达至指定地点。采购人将拒绝接收在响应文件接收截止时间后递交的响应文件。</w:t>
      </w:r>
    </w:p>
    <w:p>
      <w:pPr>
        <w:adjustRightInd/>
        <w:snapToGrid w:val="0"/>
        <w:spacing w:line="360" w:lineRule="auto"/>
        <w:ind w:firstLine="562" w:firstLineChars="200"/>
        <w:rPr>
          <w:rFonts w:ascii="仿宋" w:hAnsi="仿宋" w:eastAsia="仿宋" w:cs="仿宋"/>
          <w:sz w:val="28"/>
          <w:szCs w:val="28"/>
        </w:rPr>
      </w:pPr>
      <w:r>
        <w:rPr>
          <w:rFonts w:hint="eastAsia" w:ascii="仿宋" w:hAnsi="仿宋" w:eastAsia="仿宋" w:cs="仿宋"/>
          <w:b/>
          <w:sz w:val="28"/>
          <w:szCs w:val="28"/>
        </w:rPr>
        <w:t>七、</w:t>
      </w:r>
      <w:r>
        <w:rPr>
          <w:rFonts w:hint="eastAsia" w:ascii="仿宋" w:hAnsi="仿宋" w:eastAsia="仿宋" w:cs="仿宋"/>
          <w:sz w:val="28"/>
          <w:szCs w:val="28"/>
        </w:rPr>
        <w:t>《成交通知书》一经发出，采购人不得改变成交结果，成交供应商放弃成交的，谈判保证金不予退还并承担相应的法律责任。《成交通知书》是采购合同的组成部分。</w:t>
      </w:r>
    </w:p>
    <w:p>
      <w:pPr>
        <w:adjustRightInd/>
        <w:snapToGrid w:val="0"/>
        <w:spacing w:line="360" w:lineRule="auto"/>
        <w:ind w:firstLine="562" w:firstLineChars="200"/>
        <w:outlineLvl w:val="1"/>
        <w:rPr>
          <w:rFonts w:ascii="仿宋" w:hAnsi="仿宋" w:eastAsia="仿宋" w:cs="仿宋"/>
          <w:b/>
          <w:sz w:val="28"/>
          <w:szCs w:val="28"/>
        </w:rPr>
      </w:pPr>
      <w:bookmarkStart w:id="51" w:name="_Toc46223142"/>
      <w:r>
        <w:rPr>
          <w:rFonts w:hint="eastAsia" w:ascii="仿宋" w:hAnsi="仿宋" w:eastAsia="仿宋" w:cs="仿宋"/>
          <w:b/>
          <w:sz w:val="28"/>
          <w:szCs w:val="28"/>
        </w:rPr>
        <w:t>八、履约保证金</w:t>
      </w:r>
      <w:bookmarkEnd w:id="51"/>
    </w:p>
    <w:p>
      <w:pPr>
        <w:pStyle w:val="49"/>
        <w:adjustRightInd/>
        <w:spacing w:line="360" w:lineRule="auto"/>
        <w:ind w:firstLine="560" w:firstLineChars="200"/>
        <w:jc w:val="both"/>
        <w:rPr>
          <w:rFonts w:ascii="仿宋" w:hAnsi="仿宋" w:eastAsia="仿宋" w:cs="仿宋"/>
          <w:bCs/>
          <w:snapToGrid w:val="0"/>
          <w:sz w:val="28"/>
          <w:szCs w:val="28"/>
        </w:rPr>
      </w:pPr>
      <w:r>
        <w:rPr>
          <w:rFonts w:hint="eastAsia" w:ascii="仿宋" w:hAnsi="仿宋" w:eastAsia="仿宋" w:cs="仿宋"/>
          <w:bCs/>
          <w:snapToGrid w:val="0"/>
          <w:sz w:val="28"/>
          <w:szCs w:val="28"/>
        </w:rPr>
        <w:t>1.本项目成交后的履约保证金为合同价的5%。</w:t>
      </w:r>
    </w:p>
    <w:p>
      <w:pPr>
        <w:adjustRightInd/>
        <w:snapToGrid w:val="0"/>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2.成交供应商的履约保证金须在成交通知书发出3日内汇入采购单位账户，成交供应商在成交通知书发出后3日内与采购单位签订合同。超期或未有协商，则视为自动放弃成交资格。</w:t>
      </w:r>
    </w:p>
    <w:p>
      <w:pPr>
        <w:adjustRightInd/>
        <w:snapToGrid w:val="0"/>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3.成交供应商在按要求保质保量的完成该项目合同并通过验收后，采购单位凭成交供应商提交的申请，一次性退还该合同项目的履约保证金。</w:t>
      </w:r>
    </w:p>
    <w:p>
      <w:pPr>
        <w:adjustRightInd/>
        <w:snapToGrid w:val="0"/>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4.由于成交供应商原因，在签订合同后出现不按合同履行的情况，采购单位有权将履约保证金作为违约金，全额不予退还，同时采购单位亦有权终止合同，成交供应商还须承担相应的法律赔偿责任。</w:t>
      </w:r>
    </w:p>
    <w:p>
      <w:pPr>
        <w:adjustRightInd/>
        <w:snapToGrid w:val="0"/>
        <w:spacing w:line="360" w:lineRule="auto"/>
        <w:ind w:firstLine="562" w:firstLineChars="200"/>
        <w:outlineLvl w:val="1"/>
        <w:rPr>
          <w:rFonts w:ascii="仿宋" w:hAnsi="仿宋" w:eastAsia="仿宋" w:cs="仿宋"/>
          <w:b/>
          <w:sz w:val="28"/>
          <w:szCs w:val="28"/>
        </w:rPr>
      </w:pPr>
      <w:bookmarkStart w:id="52" w:name="_Toc46223143"/>
      <w:r>
        <w:rPr>
          <w:rFonts w:hint="eastAsia" w:ascii="仿宋" w:hAnsi="仿宋" w:eastAsia="仿宋" w:cs="仿宋"/>
          <w:b/>
          <w:sz w:val="28"/>
          <w:szCs w:val="28"/>
        </w:rPr>
        <w:t>九、谈判响应文件及谈判费用</w:t>
      </w:r>
      <w:bookmarkEnd w:id="52"/>
    </w:p>
    <w:p>
      <w:pPr>
        <w:adjustRightInd/>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1.谈判程序顺利进行后，所有的谈判响应文件都将作为档案保存，不论成交与否，代理机构均不退回。</w:t>
      </w:r>
    </w:p>
    <w:p>
      <w:pPr>
        <w:adjustRightInd/>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2.无论谈判过程和结果如何，参加竞争性谈判的供应商自行承担与本次项目谈判有关的全部费用。</w:t>
      </w:r>
    </w:p>
    <w:p>
      <w:pPr>
        <w:adjustRightInd/>
        <w:snapToGrid w:val="0"/>
        <w:spacing w:line="360" w:lineRule="auto"/>
        <w:ind w:firstLine="562" w:firstLineChars="200"/>
        <w:outlineLvl w:val="1"/>
        <w:rPr>
          <w:rFonts w:ascii="仿宋" w:hAnsi="仿宋" w:eastAsia="仿宋" w:cs="仿宋"/>
          <w:b/>
          <w:sz w:val="28"/>
          <w:szCs w:val="28"/>
        </w:rPr>
      </w:pPr>
      <w:bookmarkStart w:id="53" w:name="_Toc46223144"/>
      <w:r>
        <w:rPr>
          <w:rFonts w:hint="eastAsia" w:ascii="仿宋" w:hAnsi="仿宋" w:eastAsia="仿宋" w:cs="仿宋"/>
          <w:b/>
          <w:sz w:val="28"/>
          <w:szCs w:val="28"/>
        </w:rPr>
        <w:t>十、代理服务费</w:t>
      </w:r>
      <w:bookmarkEnd w:id="53"/>
    </w:p>
    <w:p>
      <w:pPr>
        <w:adjustRightInd/>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本项目招标代理费1500元由成交供应商在开标现场定标后支付给代理机构，供应商须综合考虑在磋商响应报价内；评审费由采购方支付。</w:t>
      </w:r>
    </w:p>
    <w:p>
      <w:pPr>
        <w:adjustRightInd/>
        <w:snapToGrid w:val="0"/>
        <w:spacing w:line="360" w:lineRule="auto"/>
        <w:ind w:firstLine="562" w:firstLineChars="200"/>
        <w:outlineLvl w:val="1"/>
        <w:rPr>
          <w:rFonts w:ascii="仿宋" w:hAnsi="仿宋" w:eastAsia="仿宋" w:cs="仿宋"/>
          <w:b/>
          <w:sz w:val="28"/>
          <w:szCs w:val="28"/>
        </w:rPr>
      </w:pPr>
      <w:bookmarkStart w:id="54" w:name="_Toc46223145"/>
      <w:r>
        <w:rPr>
          <w:rFonts w:hint="eastAsia" w:ascii="仿宋" w:hAnsi="仿宋" w:eastAsia="仿宋" w:cs="仿宋"/>
          <w:b/>
          <w:sz w:val="28"/>
          <w:szCs w:val="28"/>
        </w:rPr>
        <w:t>十一、未尽事宜</w:t>
      </w:r>
      <w:bookmarkEnd w:id="54"/>
    </w:p>
    <w:p>
      <w:pPr>
        <w:tabs>
          <w:tab w:val="left" w:pos="5250"/>
        </w:tabs>
        <w:adjustRightInd/>
        <w:snapToGrid w:val="0"/>
        <w:spacing w:line="360" w:lineRule="auto"/>
        <w:ind w:firstLine="560" w:firstLineChars="200"/>
        <w:rPr>
          <w:rFonts w:ascii="仿宋" w:hAnsi="仿宋" w:eastAsia="仿宋" w:cs="仿宋"/>
          <w:sz w:val="24"/>
        </w:rPr>
      </w:pPr>
      <w:r>
        <w:rPr>
          <w:rFonts w:hint="eastAsia" w:ascii="仿宋" w:hAnsi="仿宋" w:eastAsia="仿宋" w:cs="仿宋"/>
          <w:sz w:val="28"/>
          <w:szCs w:val="28"/>
        </w:rPr>
        <w:t>按《中华人民共和国政府采购法》、《政府采购非招标采购方式管理办法》及其他有关法律法规的规定执行。</w:t>
      </w:r>
    </w:p>
    <w:p>
      <w:pPr>
        <w:adjustRightInd/>
        <w:snapToGrid w:val="0"/>
        <w:spacing w:line="360" w:lineRule="auto"/>
        <w:ind w:firstLine="480" w:firstLineChars="200"/>
        <w:rPr>
          <w:rFonts w:ascii="仿宋" w:hAnsi="仿宋" w:eastAsia="仿宋" w:cs="仿宋"/>
          <w:sz w:val="24"/>
        </w:rPr>
      </w:pPr>
    </w:p>
    <w:p>
      <w:pPr>
        <w:adjustRightInd/>
        <w:snapToGrid w:val="0"/>
        <w:spacing w:line="360" w:lineRule="auto"/>
        <w:ind w:firstLine="480" w:firstLineChars="200"/>
        <w:rPr>
          <w:rFonts w:ascii="仿宋" w:hAnsi="仿宋" w:eastAsia="仿宋" w:cs="仿宋"/>
          <w:sz w:val="24"/>
        </w:rPr>
        <w:sectPr>
          <w:footerReference r:id="rId3" w:type="default"/>
          <w:pgSz w:w="11906" w:h="16838"/>
          <w:pgMar w:top="1134" w:right="1361" w:bottom="907" w:left="1361" w:header="851" w:footer="454" w:gutter="0"/>
          <w:pgNumType w:start="1"/>
          <w:cols w:space="720" w:num="1"/>
          <w:docGrid w:type="lines" w:linePitch="312" w:charSpace="0"/>
        </w:sectPr>
      </w:pPr>
    </w:p>
    <w:p>
      <w:pPr>
        <w:adjustRightInd/>
        <w:snapToGrid w:val="0"/>
        <w:spacing w:line="360" w:lineRule="auto"/>
        <w:jc w:val="center"/>
        <w:outlineLvl w:val="0"/>
        <w:rPr>
          <w:rFonts w:ascii="仿宋" w:hAnsi="仿宋" w:eastAsia="仿宋" w:cs="仿宋"/>
          <w:b/>
          <w:sz w:val="36"/>
          <w:szCs w:val="30"/>
        </w:rPr>
      </w:pPr>
      <w:bookmarkStart w:id="55" w:name="_Toc46223146"/>
      <w:r>
        <w:rPr>
          <w:rFonts w:hint="eastAsia" w:ascii="仿宋" w:hAnsi="仿宋" w:eastAsia="仿宋" w:cs="仿宋"/>
          <w:b/>
          <w:sz w:val="36"/>
          <w:szCs w:val="30"/>
        </w:rPr>
        <w:t>第三部分  项目需求及相关要求</w:t>
      </w:r>
      <w:bookmarkEnd w:id="55"/>
    </w:p>
    <w:p>
      <w:pPr>
        <w:adjustRightInd/>
        <w:snapToGrid w:val="0"/>
        <w:spacing w:line="460" w:lineRule="exact"/>
        <w:ind w:firstLine="562" w:firstLineChars="200"/>
        <w:rPr>
          <w:rFonts w:ascii="仿宋" w:hAnsi="仿宋" w:eastAsia="仿宋" w:cs="仿宋"/>
          <w:sz w:val="28"/>
          <w:szCs w:val="28"/>
        </w:rPr>
      </w:pPr>
      <w:r>
        <w:rPr>
          <w:rFonts w:hint="eastAsia" w:ascii="仿宋" w:hAnsi="仿宋" w:eastAsia="仿宋" w:cs="仿宋"/>
          <w:b/>
          <w:bCs/>
          <w:sz w:val="28"/>
          <w:szCs w:val="28"/>
        </w:rPr>
        <w:t>请供应商在制作响应文件时仔细研究项目需求说明。</w:t>
      </w:r>
      <w:r>
        <w:rPr>
          <w:rFonts w:hint="eastAsia" w:ascii="仿宋" w:hAnsi="仿宋" w:eastAsia="仿宋" w:cs="仿宋"/>
          <w:sz w:val="28"/>
          <w:szCs w:val="28"/>
        </w:rPr>
        <w:t>供应商不能简单照搬照抄采购单位项目需求说明中的技术、商务要求，必须作实事求是的响应。如照搬照抄项目需求说明中的技术、商务要求的，成交后供应商在同采购人签订合同和履约环节中不得提出异议，一切后果和损失由成交供应商承担。如供应商提供的货物服务同采购人提出的项目需求说明中的技术、商务要求不同的，必须在《商务部分正负偏离表》与《技术部分正负偏离表》上明示，如不明示的视同完全响应。</w:t>
      </w:r>
    </w:p>
    <w:p>
      <w:pPr>
        <w:numPr>
          <w:ilvl w:val="0"/>
          <w:numId w:val="1"/>
        </w:numPr>
        <w:shd w:val="clear" w:color="auto" w:fill="FFFFFF"/>
        <w:spacing w:line="460" w:lineRule="exact"/>
        <w:jc w:val="left"/>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项目清单及技术要求</w:t>
      </w:r>
    </w:p>
    <w:tbl>
      <w:tblPr>
        <w:tblStyle w:val="21"/>
        <w:tblW w:w="9306" w:type="dxa"/>
        <w:tblInd w:w="113" w:type="dxa"/>
        <w:tblLayout w:type="autofit"/>
        <w:tblCellMar>
          <w:top w:w="0" w:type="dxa"/>
          <w:left w:w="108" w:type="dxa"/>
          <w:bottom w:w="0" w:type="dxa"/>
          <w:right w:w="108" w:type="dxa"/>
        </w:tblCellMar>
      </w:tblPr>
      <w:tblGrid>
        <w:gridCol w:w="562"/>
        <w:gridCol w:w="1560"/>
        <w:gridCol w:w="1255"/>
        <w:gridCol w:w="4556"/>
        <w:gridCol w:w="533"/>
        <w:gridCol w:w="840"/>
      </w:tblGrid>
      <w:tr>
        <w:tblPrEx>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序号</w:t>
            </w:r>
          </w:p>
        </w:tc>
        <w:tc>
          <w:tcPr>
            <w:tcW w:w="1560" w:type="dxa"/>
            <w:tcBorders>
              <w:top w:val="single" w:color="auto" w:sz="4" w:space="0"/>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产品名称</w:t>
            </w:r>
          </w:p>
        </w:tc>
        <w:tc>
          <w:tcPr>
            <w:tcW w:w="1255" w:type="dxa"/>
            <w:tcBorders>
              <w:top w:val="single" w:color="auto" w:sz="4" w:space="0"/>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建议品牌</w:t>
            </w:r>
          </w:p>
        </w:tc>
        <w:tc>
          <w:tcPr>
            <w:tcW w:w="4556" w:type="dxa"/>
            <w:tcBorders>
              <w:top w:val="single" w:color="auto" w:sz="4" w:space="0"/>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参数</w:t>
            </w:r>
          </w:p>
        </w:tc>
        <w:tc>
          <w:tcPr>
            <w:tcW w:w="533" w:type="dxa"/>
            <w:tcBorders>
              <w:top w:val="single" w:color="auto" w:sz="4" w:space="0"/>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单位</w:t>
            </w:r>
          </w:p>
        </w:tc>
        <w:tc>
          <w:tcPr>
            <w:tcW w:w="840" w:type="dxa"/>
            <w:tcBorders>
              <w:top w:val="single" w:color="auto" w:sz="4" w:space="0"/>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数量</w:t>
            </w:r>
          </w:p>
        </w:tc>
      </w:tr>
      <w:tr>
        <w:tblPrEx>
          <w:tblCellMar>
            <w:top w:w="0" w:type="dxa"/>
            <w:left w:w="108" w:type="dxa"/>
            <w:bottom w:w="0" w:type="dxa"/>
            <w:right w:w="108" w:type="dxa"/>
          </w:tblCellMar>
        </w:tblPrEx>
        <w:trPr>
          <w:trHeight w:val="180" w:hRule="atLeast"/>
        </w:trPr>
        <w:tc>
          <w:tcPr>
            <w:tcW w:w="562"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w:t>
            </w:r>
          </w:p>
        </w:tc>
        <w:tc>
          <w:tcPr>
            <w:tcW w:w="1560" w:type="dxa"/>
            <w:tcBorders>
              <w:top w:val="nil"/>
              <w:left w:val="nil"/>
              <w:bottom w:val="single" w:color="auto" w:sz="4" w:space="0"/>
              <w:right w:val="single" w:color="auto" w:sz="4" w:space="0"/>
            </w:tcBorders>
            <w:vAlign w:val="center"/>
          </w:tcPr>
          <w:p>
            <w:pPr>
              <w:rPr>
                <w:rFonts w:ascii="仿宋" w:hAnsi="仿宋" w:eastAsia="仿宋"/>
                <w:kern w:val="2"/>
                <w:sz w:val="24"/>
                <w:szCs w:val="24"/>
              </w:rPr>
            </w:pPr>
            <w:r>
              <w:rPr>
                <w:rFonts w:hint="eastAsia" w:ascii="仿宋" w:hAnsi="仿宋" w:eastAsia="仿宋"/>
                <w:kern w:val="2"/>
                <w:sz w:val="24"/>
                <w:szCs w:val="24"/>
              </w:rPr>
              <w:t>拆除原有设备设施</w:t>
            </w:r>
          </w:p>
        </w:tc>
        <w:tc>
          <w:tcPr>
            <w:tcW w:w="1255" w:type="dxa"/>
            <w:tcBorders>
              <w:top w:val="nil"/>
              <w:left w:val="nil"/>
              <w:bottom w:val="single" w:color="auto" w:sz="4" w:space="0"/>
              <w:right w:val="single" w:color="auto" w:sz="4" w:space="0"/>
            </w:tcBorders>
            <w:vAlign w:val="center"/>
          </w:tcPr>
          <w:p>
            <w:pPr>
              <w:jc w:val="center"/>
              <w:rPr>
                <w:rFonts w:ascii="仿宋" w:hAnsi="仿宋" w:eastAsia="仿宋"/>
                <w:kern w:val="2"/>
                <w:sz w:val="24"/>
                <w:szCs w:val="24"/>
              </w:rPr>
            </w:pPr>
          </w:p>
        </w:tc>
        <w:tc>
          <w:tcPr>
            <w:tcW w:w="455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p>
        </w:tc>
        <w:tc>
          <w:tcPr>
            <w:tcW w:w="533"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套</w:t>
            </w:r>
          </w:p>
        </w:tc>
        <w:tc>
          <w:tcPr>
            <w:tcW w:w="840"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w:t>
            </w:r>
          </w:p>
        </w:tc>
      </w:tr>
      <w:tr>
        <w:tblPrEx>
          <w:tblCellMar>
            <w:top w:w="0" w:type="dxa"/>
            <w:left w:w="108" w:type="dxa"/>
            <w:bottom w:w="0" w:type="dxa"/>
            <w:right w:w="108" w:type="dxa"/>
          </w:tblCellMar>
        </w:tblPrEx>
        <w:trPr>
          <w:trHeight w:val="6684" w:hRule="atLeast"/>
        </w:trPr>
        <w:tc>
          <w:tcPr>
            <w:tcW w:w="5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2"/>
                <w:sz w:val="24"/>
                <w:szCs w:val="24"/>
              </w:rPr>
            </w:pPr>
            <w:r>
              <w:rPr>
                <w:rFonts w:hint="eastAsia" w:ascii="仿宋" w:hAnsi="仿宋" w:eastAsia="仿宋"/>
                <w:kern w:val="2"/>
                <w:sz w:val="24"/>
                <w:szCs w:val="24"/>
              </w:rPr>
              <w:t>2</w:t>
            </w:r>
          </w:p>
        </w:tc>
        <w:tc>
          <w:tcPr>
            <w:tcW w:w="1560" w:type="dxa"/>
            <w:tcBorders>
              <w:top w:val="single" w:color="auto" w:sz="4" w:space="0"/>
              <w:left w:val="nil"/>
              <w:bottom w:val="single" w:color="auto" w:sz="4" w:space="0"/>
              <w:right w:val="single" w:color="auto" w:sz="4" w:space="0"/>
            </w:tcBorders>
            <w:vAlign w:val="center"/>
          </w:tcPr>
          <w:p>
            <w:pPr>
              <w:rPr>
                <w:rFonts w:ascii="仿宋" w:hAnsi="仿宋" w:eastAsia="仿宋"/>
                <w:kern w:val="2"/>
                <w:sz w:val="24"/>
                <w:szCs w:val="24"/>
              </w:rPr>
            </w:pPr>
            <w:r>
              <w:rPr>
                <w:rFonts w:hint="eastAsia" w:ascii="仿宋" w:hAnsi="仿宋" w:eastAsia="仿宋"/>
                <w:kern w:val="2"/>
                <w:sz w:val="24"/>
                <w:szCs w:val="24"/>
              </w:rPr>
              <w:t>4线张力式单防区控制器（含电源）</w:t>
            </w:r>
          </w:p>
        </w:tc>
        <w:tc>
          <w:tcPr>
            <w:tcW w:w="1255"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2"/>
                <w:sz w:val="24"/>
                <w:szCs w:val="24"/>
              </w:rPr>
            </w:pPr>
            <w:r>
              <w:rPr>
                <w:rFonts w:hint="eastAsia" w:ascii="仿宋" w:hAnsi="仿宋" w:eastAsia="仿宋"/>
                <w:kern w:val="2"/>
                <w:sz w:val="24"/>
                <w:szCs w:val="24"/>
              </w:rPr>
              <w:t>优周、誉告、盟跃</w:t>
            </w:r>
          </w:p>
        </w:tc>
        <w:tc>
          <w:tcPr>
            <w:tcW w:w="4556" w:type="dxa"/>
            <w:tcBorders>
              <w:top w:val="single" w:color="auto" w:sz="4" w:space="0"/>
              <w:left w:val="nil"/>
              <w:bottom w:val="single" w:color="auto" w:sz="4" w:space="0"/>
              <w:right w:val="single" w:color="auto" w:sz="4" w:space="0"/>
            </w:tcBorders>
            <w:vAlign w:val="center"/>
          </w:tcPr>
          <w:p>
            <w:pPr>
              <w:rPr>
                <w:rFonts w:ascii="仿宋" w:hAnsi="仿宋" w:eastAsia="仿宋"/>
                <w:kern w:val="2"/>
                <w:sz w:val="24"/>
                <w:szCs w:val="24"/>
              </w:rPr>
            </w:pPr>
            <w:r>
              <w:rPr>
                <w:rFonts w:hint="eastAsia" w:ascii="仿宋" w:hAnsi="仿宋" w:eastAsia="仿宋"/>
                <w:kern w:val="2"/>
                <w:sz w:val="24"/>
                <w:szCs w:val="24"/>
              </w:rPr>
              <w:t>功能特点</w:t>
            </w:r>
            <w:r>
              <w:rPr>
                <w:rFonts w:hint="eastAsia" w:ascii="仿宋" w:hAnsi="仿宋" w:eastAsia="仿宋"/>
                <w:kern w:val="2"/>
                <w:sz w:val="24"/>
                <w:szCs w:val="24"/>
              </w:rPr>
              <w:br w:type="textWrapping"/>
            </w:r>
            <w:r>
              <w:rPr>
                <w:rFonts w:hint="eastAsia" w:ascii="仿宋" w:hAnsi="仿宋" w:eastAsia="仿宋"/>
                <w:kern w:val="2"/>
                <w:sz w:val="24"/>
                <w:szCs w:val="24"/>
              </w:rPr>
              <w:t>张力模块和控制器一体化设计，安装方便、简捷</w:t>
            </w:r>
            <w:r>
              <w:rPr>
                <w:rFonts w:hint="eastAsia" w:ascii="仿宋" w:hAnsi="仿宋" w:eastAsia="仿宋"/>
                <w:kern w:val="2"/>
                <w:sz w:val="24"/>
                <w:szCs w:val="24"/>
              </w:rPr>
              <w:br w:type="textWrapping"/>
            </w:r>
            <w:r>
              <w:rPr>
                <w:rFonts w:hint="eastAsia" w:ascii="仿宋" w:hAnsi="仿宋" w:eastAsia="仿宋"/>
                <w:kern w:val="2"/>
                <w:sz w:val="24"/>
                <w:szCs w:val="24"/>
              </w:rPr>
              <w:t>高精度张力传感器：能够侦测微小的张力变化，实时安全监测周界</w:t>
            </w:r>
            <w:r>
              <w:rPr>
                <w:rFonts w:hint="eastAsia" w:ascii="仿宋" w:hAnsi="仿宋" w:eastAsia="仿宋"/>
                <w:kern w:val="2"/>
                <w:sz w:val="24"/>
                <w:szCs w:val="24"/>
              </w:rPr>
              <w:br w:type="textWrapping"/>
            </w:r>
            <w:r>
              <w:rPr>
                <w:rFonts w:hint="eastAsia" w:ascii="仿宋" w:hAnsi="仿宋" w:eastAsia="仿宋"/>
                <w:kern w:val="2"/>
                <w:sz w:val="24"/>
                <w:szCs w:val="24"/>
              </w:rPr>
              <w:t>多种报警监测：钢索拉紧、松弛、剪断、防拆、断电等均报警</w:t>
            </w:r>
            <w:r>
              <w:rPr>
                <w:rFonts w:hint="eastAsia" w:ascii="仿宋" w:hAnsi="仿宋" w:eastAsia="仿宋"/>
                <w:kern w:val="2"/>
                <w:sz w:val="24"/>
                <w:szCs w:val="24"/>
              </w:rPr>
              <w:br w:type="textWrapping"/>
            </w:r>
            <w:r>
              <w:rPr>
                <w:rFonts w:hint="eastAsia" w:ascii="仿宋" w:hAnsi="仿宋" w:eastAsia="仿宋"/>
                <w:kern w:val="2"/>
                <w:sz w:val="24"/>
                <w:szCs w:val="24"/>
              </w:rPr>
              <w:t>零售后维护设计：创新设计侦测算法，自适应温度变化，能够自动追踪补偿环境温度变化面引起的张力误差，使系统长期稳定运行输入电压：AC24V或DC24V</w:t>
            </w:r>
            <w:r>
              <w:rPr>
                <w:rFonts w:hint="eastAsia" w:ascii="仿宋" w:hAnsi="仿宋" w:eastAsia="仿宋"/>
                <w:kern w:val="2"/>
                <w:sz w:val="24"/>
                <w:szCs w:val="24"/>
              </w:rPr>
              <w:br w:type="textWrapping"/>
            </w:r>
            <w:r>
              <w:rPr>
                <w:rFonts w:hint="eastAsia" w:ascii="仿宋" w:hAnsi="仿宋" w:eastAsia="仿宋"/>
                <w:kern w:val="2"/>
                <w:sz w:val="24"/>
                <w:szCs w:val="24"/>
              </w:rPr>
              <w:t xml:space="preserve">消耗电流：135mA        </w:t>
            </w:r>
          </w:p>
          <w:p>
            <w:pPr>
              <w:jc w:val="left"/>
              <w:rPr>
                <w:rFonts w:ascii="仿宋" w:hAnsi="仿宋" w:eastAsia="仿宋"/>
                <w:kern w:val="2"/>
                <w:sz w:val="24"/>
                <w:szCs w:val="24"/>
              </w:rPr>
            </w:pPr>
            <w:r>
              <w:rPr>
                <w:rFonts w:hint="eastAsia" w:ascii="仿宋" w:hAnsi="仿宋" w:eastAsia="仿宋"/>
                <w:kern w:val="2"/>
                <w:sz w:val="24"/>
                <w:szCs w:val="24"/>
              </w:rPr>
              <w:t xml:space="preserve"> 外形尺寸：670*80*50mm                                  主机防区：单/双可选    </w:t>
            </w:r>
          </w:p>
          <w:p>
            <w:pPr>
              <w:jc w:val="left"/>
              <w:rPr>
                <w:rFonts w:ascii="仿宋" w:hAnsi="仿宋" w:eastAsia="仿宋"/>
                <w:kern w:val="2"/>
                <w:sz w:val="24"/>
                <w:szCs w:val="24"/>
              </w:rPr>
            </w:pPr>
            <w:r>
              <w:rPr>
                <w:rFonts w:hint="eastAsia" w:ascii="仿宋" w:hAnsi="仿宋" w:eastAsia="仿宋"/>
                <w:kern w:val="2"/>
                <w:sz w:val="24"/>
                <w:szCs w:val="24"/>
              </w:rPr>
              <w:t xml:space="preserve"> 工作温度：-10℃~45℃</w:t>
            </w:r>
            <w:r>
              <w:rPr>
                <w:rFonts w:hint="eastAsia" w:ascii="仿宋" w:hAnsi="仿宋" w:eastAsia="仿宋"/>
                <w:kern w:val="2"/>
                <w:sz w:val="24"/>
                <w:szCs w:val="24"/>
              </w:rPr>
              <w:br w:type="textWrapping"/>
            </w:r>
            <w:r>
              <w:rPr>
                <w:rFonts w:hint="eastAsia" w:ascii="仿宋" w:hAnsi="仿宋" w:eastAsia="仿宋"/>
                <w:kern w:val="2"/>
                <w:sz w:val="24"/>
                <w:szCs w:val="24"/>
              </w:rPr>
              <w:t xml:space="preserve">使用湿度：40℃≤95%     </w:t>
            </w:r>
          </w:p>
          <w:p>
            <w:pPr>
              <w:jc w:val="left"/>
              <w:rPr>
                <w:rFonts w:ascii="仿宋" w:hAnsi="仿宋" w:eastAsia="仿宋"/>
                <w:kern w:val="2"/>
                <w:sz w:val="24"/>
                <w:szCs w:val="24"/>
              </w:rPr>
            </w:pPr>
            <w:r>
              <w:rPr>
                <w:rFonts w:hint="eastAsia" w:ascii="仿宋" w:hAnsi="仿宋" w:eastAsia="仿宋"/>
                <w:kern w:val="2"/>
                <w:sz w:val="24"/>
                <w:szCs w:val="24"/>
              </w:rPr>
              <w:t>防区线制：4线（可扩展到8线</w:t>
            </w:r>
            <w:r>
              <w:rPr>
                <w:rFonts w:hint="eastAsia" w:ascii="仿宋" w:hAnsi="仿宋" w:eastAsia="仿宋"/>
                <w:kern w:val="2"/>
                <w:sz w:val="24"/>
                <w:szCs w:val="24"/>
              </w:rPr>
              <w:br w:type="textWrapping"/>
            </w:r>
            <w:r>
              <w:rPr>
                <w:rFonts w:hint="eastAsia" w:ascii="仿宋" w:hAnsi="仿宋" w:eastAsia="仿宋"/>
                <w:kern w:val="2"/>
                <w:sz w:val="24"/>
                <w:szCs w:val="24"/>
              </w:rPr>
              <w:t>输出端口：2路总线+开关信号输出</w:t>
            </w:r>
            <w:r>
              <w:rPr>
                <w:rFonts w:hint="eastAsia" w:ascii="仿宋" w:hAnsi="仿宋" w:eastAsia="仿宋"/>
                <w:kern w:val="2"/>
                <w:sz w:val="24"/>
                <w:szCs w:val="24"/>
              </w:rPr>
              <w:br w:type="textWrapping"/>
            </w:r>
            <w:r>
              <w:rPr>
                <w:rFonts w:hint="eastAsia" w:ascii="仿宋" w:hAnsi="仿宋" w:eastAsia="仿宋"/>
                <w:kern w:val="2"/>
                <w:sz w:val="24"/>
                <w:szCs w:val="24"/>
              </w:rPr>
              <w:t xml:space="preserve">机箱材质：铝合金        </w:t>
            </w:r>
          </w:p>
          <w:p>
            <w:pPr>
              <w:jc w:val="left"/>
              <w:rPr>
                <w:rFonts w:ascii="仿宋" w:hAnsi="仿宋" w:eastAsia="仿宋"/>
                <w:kern w:val="2"/>
                <w:sz w:val="24"/>
                <w:szCs w:val="24"/>
              </w:rPr>
            </w:pPr>
            <w:r>
              <w:rPr>
                <w:rFonts w:hint="eastAsia" w:ascii="仿宋" w:hAnsi="仿宋" w:eastAsia="仿宋"/>
                <w:kern w:val="2"/>
                <w:sz w:val="24"/>
                <w:szCs w:val="24"/>
              </w:rPr>
              <w:t xml:space="preserve">报警输出：12V                               </w:t>
            </w:r>
          </w:p>
        </w:tc>
        <w:tc>
          <w:tcPr>
            <w:tcW w:w="533"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2"/>
                <w:sz w:val="24"/>
                <w:szCs w:val="24"/>
              </w:rPr>
            </w:pPr>
            <w:r>
              <w:rPr>
                <w:rFonts w:hint="eastAsia" w:ascii="仿宋" w:hAnsi="仿宋" w:eastAsia="仿宋"/>
                <w:kern w:val="2"/>
                <w:sz w:val="24"/>
                <w:szCs w:val="24"/>
              </w:rPr>
              <w:t>套</w:t>
            </w:r>
          </w:p>
        </w:tc>
        <w:tc>
          <w:tcPr>
            <w:tcW w:w="840"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2"/>
                <w:sz w:val="24"/>
                <w:szCs w:val="24"/>
              </w:rPr>
            </w:pPr>
            <w:r>
              <w:rPr>
                <w:rFonts w:hint="eastAsia" w:ascii="仿宋" w:hAnsi="仿宋" w:eastAsia="仿宋"/>
                <w:kern w:val="2"/>
                <w:sz w:val="24"/>
                <w:szCs w:val="24"/>
              </w:rPr>
              <w:t>3</w:t>
            </w:r>
          </w:p>
        </w:tc>
      </w:tr>
      <w:tr>
        <w:tblPrEx>
          <w:tblCellMar>
            <w:top w:w="0" w:type="dxa"/>
            <w:left w:w="108" w:type="dxa"/>
            <w:bottom w:w="0" w:type="dxa"/>
            <w:right w:w="108" w:type="dxa"/>
          </w:tblCellMar>
        </w:tblPrEx>
        <w:tc>
          <w:tcPr>
            <w:tcW w:w="562"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3</w:t>
            </w:r>
          </w:p>
        </w:tc>
        <w:tc>
          <w:tcPr>
            <w:tcW w:w="1560"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4线张力式双防区控制器（含电源）</w:t>
            </w:r>
          </w:p>
        </w:tc>
        <w:tc>
          <w:tcPr>
            <w:tcW w:w="1255"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优周、誉告、盟跃</w:t>
            </w:r>
          </w:p>
        </w:tc>
        <w:tc>
          <w:tcPr>
            <w:tcW w:w="455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功能特点：张力模块和控制器一体化设计，安装方便、简捷</w:t>
            </w:r>
            <w:r>
              <w:rPr>
                <w:rFonts w:hint="eastAsia" w:ascii="仿宋" w:hAnsi="仿宋" w:eastAsia="仿宋"/>
                <w:kern w:val="2"/>
                <w:sz w:val="24"/>
                <w:szCs w:val="24"/>
              </w:rPr>
              <w:br w:type="textWrapping"/>
            </w:r>
            <w:r>
              <w:rPr>
                <w:rFonts w:hint="eastAsia" w:ascii="仿宋" w:hAnsi="仿宋" w:eastAsia="仿宋"/>
                <w:kern w:val="2"/>
                <w:sz w:val="24"/>
                <w:szCs w:val="24"/>
              </w:rPr>
              <w:t>高精度张力传感器：能够侦测微小的张力变化，实时安全监测周界</w:t>
            </w:r>
            <w:r>
              <w:rPr>
                <w:rFonts w:hint="eastAsia" w:ascii="仿宋" w:hAnsi="仿宋" w:eastAsia="仿宋"/>
                <w:kern w:val="2"/>
                <w:sz w:val="24"/>
                <w:szCs w:val="24"/>
              </w:rPr>
              <w:br w:type="textWrapping"/>
            </w:r>
            <w:r>
              <w:rPr>
                <w:rFonts w:hint="eastAsia" w:ascii="仿宋" w:hAnsi="仿宋" w:eastAsia="仿宋"/>
                <w:kern w:val="2"/>
                <w:sz w:val="24"/>
                <w:szCs w:val="24"/>
              </w:rPr>
              <w:t>多种报警监测：钢索拉紧、松弛、剪断、防拆、断电等均报警</w:t>
            </w:r>
            <w:r>
              <w:rPr>
                <w:rFonts w:hint="eastAsia" w:ascii="仿宋" w:hAnsi="仿宋" w:eastAsia="仿宋"/>
                <w:kern w:val="2"/>
                <w:sz w:val="24"/>
                <w:szCs w:val="24"/>
              </w:rPr>
              <w:br w:type="textWrapping"/>
            </w:r>
            <w:r>
              <w:rPr>
                <w:rFonts w:hint="eastAsia" w:ascii="仿宋" w:hAnsi="仿宋" w:eastAsia="仿宋"/>
                <w:kern w:val="2"/>
                <w:sz w:val="24"/>
                <w:szCs w:val="24"/>
              </w:rPr>
              <w:t>零售后维护设计：创新设计侦测算法，自适应温度变化，能够自动追踪补偿环境温度变化面引起的张力误差，使系统长期稳定运行输入电压：AC24V或DC24V</w:t>
            </w:r>
            <w:r>
              <w:rPr>
                <w:rFonts w:hint="eastAsia" w:ascii="仿宋" w:hAnsi="仿宋" w:eastAsia="仿宋"/>
                <w:kern w:val="2"/>
                <w:sz w:val="24"/>
                <w:szCs w:val="24"/>
              </w:rPr>
              <w:br w:type="textWrapping"/>
            </w:r>
            <w:r>
              <w:rPr>
                <w:rFonts w:hint="eastAsia" w:ascii="仿宋" w:hAnsi="仿宋" w:eastAsia="仿宋"/>
                <w:kern w:val="2"/>
                <w:sz w:val="24"/>
                <w:szCs w:val="24"/>
              </w:rPr>
              <w:t xml:space="preserve">消耗电流：135mA        </w:t>
            </w:r>
          </w:p>
          <w:p>
            <w:pPr>
              <w:adjustRightInd/>
              <w:jc w:val="left"/>
              <w:rPr>
                <w:rFonts w:ascii="仿宋" w:hAnsi="仿宋" w:eastAsia="仿宋"/>
                <w:kern w:val="2"/>
                <w:sz w:val="24"/>
                <w:szCs w:val="24"/>
              </w:rPr>
            </w:pPr>
            <w:r>
              <w:rPr>
                <w:rFonts w:hint="eastAsia" w:ascii="仿宋" w:hAnsi="仿宋" w:eastAsia="仿宋"/>
                <w:kern w:val="2"/>
                <w:sz w:val="24"/>
                <w:szCs w:val="24"/>
              </w:rPr>
              <w:t xml:space="preserve">外形尺寸：670*80*50mm                                  主机防区：单/双可选     </w:t>
            </w:r>
          </w:p>
          <w:p>
            <w:pPr>
              <w:adjustRightInd/>
              <w:jc w:val="left"/>
              <w:rPr>
                <w:rFonts w:ascii="仿宋" w:hAnsi="仿宋" w:eastAsia="仿宋"/>
                <w:kern w:val="2"/>
                <w:sz w:val="24"/>
                <w:szCs w:val="24"/>
              </w:rPr>
            </w:pPr>
            <w:r>
              <w:rPr>
                <w:rFonts w:hint="eastAsia" w:ascii="仿宋" w:hAnsi="仿宋" w:eastAsia="仿宋"/>
                <w:kern w:val="2"/>
                <w:sz w:val="24"/>
                <w:szCs w:val="24"/>
              </w:rPr>
              <w:t>工作温度：-10℃~45℃</w:t>
            </w:r>
            <w:r>
              <w:rPr>
                <w:rFonts w:hint="eastAsia" w:ascii="仿宋" w:hAnsi="仿宋" w:eastAsia="仿宋"/>
                <w:kern w:val="2"/>
                <w:sz w:val="24"/>
                <w:szCs w:val="24"/>
              </w:rPr>
              <w:br w:type="textWrapping"/>
            </w:r>
            <w:r>
              <w:rPr>
                <w:rFonts w:hint="eastAsia" w:ascii="仿宋" w:hAnsi="仿宋" w:eastAsia="仿宋"/>
                <w:kern w:val="2"/>
                <w:sz w:val="24"/>
                <w:szCs w:val="24"/>
              </w:rPr>
              <w:t xml:space="preserve">使用湿度：40℃≤95%    </w:t>
            </w:r>
          </w:p>
          <w:p>
            <w:pPr>
              <w:adjustRightInd/>
              <w:jc w:val="left"/>
              <w:rPr>
                <w:rFonts w:ascii="仿宋" w:hAnsi="仿宋" w:eastAsia="仿宋"/>
                <w:kern w:val="2"/>
                <w:sz w:val="24"/>
                <w:szCs w:val="24"/>
              </w:rPr>
            </w:pPr>
            <w:r>
              <w:rPr>
                <w:rFonts w:hint="eastAsia" w:ascii="仿宋" w:hAnsi="仿宋" w:eastAsia="仿宋"/>
                <w:kern w:val="2"/>
                <w:sz w:val="24"/>
                <w:szCs w:val="24"/>
              </w:rPr>
              <w:t xml:space="preserve"> 防区线制：4线（可扩展到8线</w:t>
            </w:r>
            <w:r>
              <w:rPr>
                <w:rFonts w:hint="eastAsia" w:ascii="仿宋" w:hAnsi="仿宋" w:eastAsia="仿宋"/>
                <w:kern w:val="2"/>
                <w:sz w:val="24"/>
                <w:szCs w:val="24"/>
              </w:rPr>
              <w:br w:type="textWrapping"/>
            </w:r>
            <w:r>
              <w:rPr>
                <w:rFonts w:hint="eastAsia" w:ascii="仿宋" w:hAnsi="仿宋" w:eastAsia="仿宋"/>
                <w:kern w:val="2"/>
                <w:sz w:val="24"/>
                <w:szCs w:val="24"/>
              </w:rPr>
              <w:t>输出端口：2路总线+开关信号输出</w:t>
            </w:r>
            <w:r>
              <w:rPr>
                <w:rFonts w:hint="eastAsia" w:ascii="仿宋" w:hAnsi="仿宋" w:eastAsia="仿宋"/>
                <w:kern w:val="2"/>
                <w:sz w:val="24"/>
                <w:szCs w:val="24"/>
              </w:rPr>
              <w:br w:type="textWrapping"/>
            </w:r>
            <w:r>
              <w:rPr>
                <w:rFonts w:hint="eastAsia" w:ascii="仿宋" w:hAnsi="仿宋" w:eastAsia="仿宋"/>
                <w:kern w:val="2"/>
                <w:sz w:val="24"/>
                <w:szCs w:val="24"/>
              </w:rPr>
              <w:t xml:space="preserve">机箱材质：铝合金       </w:t>
            </w:r>
          </w:p>
          <w:p>
            <w:pPr>
              <w:adjustRightInd/>
              <w:jc w:val="left"/>
              <w:rPr>
                <w:rFonts w:ascii="仿宋" w:hAnsi="仿宋" w:eastAsia="仿宋"/>
                <w:kern w:val="2"/>
                <w:sz w:val="24"/>
                <w:szCs w:val="24"/>
              </w:rPr>
            </w:pPr>
            <w:r>
              <w:rPr>
                <w:rFonts w:hint="eastAsia" w:ascii="仿宋" w:hAnsi="仿宋" w:eastAsia="仿宋"/>
                <w:kern w:val="2"/>
                <w:sz w:val="24"/>
                <w:szCs w:val="24"/>
              </w:rPr>
              <w:t xml:space="preserve">报警输出：12V                               </w:t>
            </w:r>
          </w:p>
        </w:tc>
        <w:tc>
          <w:tcPr>
            <w:tcW w:w="533"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套</w:t>
            </w:r>
          </w:p>
        </w:tc>
        <w:tc>
          <w:tcPr>
            <w:tcW w:w="840"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21</w:t>
            </w:r>
          </w:p>
        </w:tc>
      </w:tr>
      <w:tr>
        <w:tblPrEx>
          <w:tblCellMar>
            <w:top w:w="0" w:type="dxa"/>
            <w:left w:w="108" w:type="dxa"/>
            <w:bottom w:w="0" w:type="dxa"/>
            <w:right w:w="108" w:type="dxa"/>
          </w:tblCellMar>
        </w:tblPrEx>
        <w:tc>
          <w:tcPr>
            <w:tcW w:w="562"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4</w:t>
            </w:r>
          </w:p>
        </w:tc>
        <w:tc>
          <w:tcPr>
            <w:tcW w:w="1560"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单防区地址模块</w:t>
            </w:r>
          </w:p>
        </w:tc>
        <w:tc>
          <w:tcPr>
            <w:tcW w:w="1255"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优周、誉告、盟跃</w:t>
            </w:r>
          </w:p>
        </w:tc>
        <w:tc>
          <w:tcPr>
            <w:tcW w:w="455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工作电压：DC12V</w:t>
            </w:r>
            <w:r>
              <w:rPr>
                <w:rFonts w:hint="eastAsia" w:ascii="仿宋" w:hAnsi="仿宋" w:eastAsia="仿宋"/>
                <w:kern w:val="2"/>
                <w:sz w:val="24"/>
                <w:szCs w:val="24"/>
              </w:rPr>
              <w:br w:type="textWrapping"/>
            </w:r>
            <w:r>
              <w:rPr>
                <w:rFonts w:hint="eastAsia" w:ascii="仿宋" w:hAnsi="仿宋" w:eastAsia="仿宋"/>
                <w:kern w:val="2"/>
                <w:sz w:val="24"/>
                <w:szCs w:val="24"/>
              </w:rPr>
              <w:t>防区数量：1防区</w:t>
            </w:r>
            <w:r>
              <w:rPr>
                <w:rFonts w:hint="eastAsia" w:ascii="仿宋" w:hAnsi="仿宋" w:eastAsia="仿宋"/>
                <w:kern w:val="2"/>
                <w:sz w:val="24"/>
                <w:szCs w:val="24"/>
              </w:rPr>
              <w:br w:type="textWrapping"/>
            </w:r>
            <w:r>
              <w:rPr>
                <w:rFonts w:hint="eastAsia" w:ascii="仿宋" w:hAnsi="仿宋" w:eastAsia="仿宋"/>
                <w:kern w:val="2"/>
                <w:sz w:val="24"/>
                <w:szCs w:val="24"/>
              </w:rPr>
              <w:t>消耗电流： ≤50mA</w:t>
            </w:r>
            <w:r>
              <w:rPr>
                <w:rFonts w:hint="eastAsia" w:ascii="仿宋" w:hAnsi="仿宋" w:eastAsia="仿宋"/>
                <w:kern w:val="2"/>
                <w:sz w:val="24"/>
                <w:szCs w:val="24"/>
              </w:rPr>
              <w:br w:type="textWrapping"/>
            </w:r>
            <w:r>
              <w:rPr>
                <w:rFonts w:hint="eastAsia" w:ascii="仿宋" w:hAnsi="仿宋" w:eastAsia="仿宋"/>
                <w:kern w:val="2"/>
                <w:sz w:val="24"/>
                <w:szCs w:val="24"/>
              </w:rPr>
              <w:t>工作温度 ：-10℃～+45℃</w:t>
            </w:r>
          </w:p>
        </w:tc>
        <w:tc>
          <w:tcPr>
            <w:tcW w:w="533"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只</w:t>
            </w:r>
          </w:p>
        </w:tc>
        <w:tc>
          <w:tcPr>
            <w:tcW w:w="840"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45</w:t>
            </w:r>
          </w:p>
        </w:tc>
      </w:tr>
      <w:tr>
        <w:tblPrEx>
          <w:tblCellMar>
            <w:top w:w="0" w:type="dxa"/>
            <w:left w:w="108" w:type="dxa"/>
            <w:bottom w:w="0" w:type="dxa"/>
            <w:right w:w="108" w:type="dxa"/>
          </w:tblCellMar>
        </w:tblPrEx>
        <w:tc>
          <w:tcPr>
            <w:tcW w:w="562"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5</w:t>
            </w:r>
          </w:p>
        </w:tc>
        <w:tc>
          <w:tcPr>
            <w:tcW w:w="1560"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小型不锈钢防水箱</w:t>
            </w:r>
          </w:p>
        </w:tc>
        <w:tc>
          <w:tcPr>
            <w:tcW w:w="1255"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优周、誉告、盟跃</w:t>
            </w:r>
          </w:p>
        </w:tc>
        <w:tc>
          <w:tcPr>
            <w:tcW w:w="455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不锈钢防水箱</w:t>
            </w:r>
          </w:p>
        </w:tc>
        <w:tc>
          <w:tcPr>
            <w:tcW w:w="533"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只</w:t>
            </w:r>
          </w:p>
        </w:tc>
        <w:tc>
          <w:tcPr>
            <w:tcW w:w="840"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24</w:t>
            </w:r>
          </w:p>
        </w:tc>
      </w:tr>
      <w:tr>
        <w:tblPrEx>
          <w:tblCellMar>
            <w:top w:w="0" w:type="dxa"/>
            <w:left w:w="108" w:type="dxa"/>
            <w:bottom w:w="0" w:type="dxa"/>
            <w:right w:w="108" w:type="dxa"/>
          </w:tblCellMar>
        </w:tblPrEx>
        <w:tc>
          <w:tcPr>
            <w:tcW w:w="562"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6</w:t>
            </w:r>
          </w:p>
        </w:tc>
        <w:tc>
          <w:tcPr>
            <w:tcW w:w="1560"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张力终端受力杆（4线含全套配件）</w:t>
            </w:r>
          </w:p>
        </w:tc>
        <w:tc>
          <w:tcPr>
            <w:tcW w:w="1255"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优周、誉告、盟跃</w:t>
            </w:r>
          </w:p>
        </w:tc>
        <w:tc>
          <w:tcPr>
            <w:tcW w:w="4556" w:type="dxa"/>
            <w:tcBorders>
              <w:top w:val="nil"/>
              <w:left w:val="nil"/>
              <w:bottom w:val="single" w:color="auto" w:sz="4" w:space="0"/>
              <w:right w:val="single" w:color="auto" w:sz="4" w:space="0"/>
            </w:tcBorders>
            <w:vAlign w:val="center"/>
          </w:tcPr>
          <w:p>
            <w:pPr>
              <w:adjustRightInd/>
              <w:jc w:val="left"/>
              <w:rPr>
                <w:rFonts w:ascii="仿宋" w:hAnsi="仿宋" w:eastAsia="仿宋"/>
                <w:kern w:val="2"/>
                <w:sz w:val="24"/>
                <w:szCs w:val="24"/>
              </w:rPr>
            </w:pPr>
            <w:r>
              <w:rPr>
                <w:rFonts w:hint="eastAsia" w:ascii="仿宋" w:hAnsi="仿宋" w:eastAsia="仿宋"/>
                <w:kern w:val="2"/>
                <w:sz w:val="24"/>
                <w:szCs w:val="24"/>
              </w:rPr>
              <w:t>铝合金材质，有防锈和耐腐蚀措施,坚固、美观，适应于转角处安装，安装角度可调，含固定件及底座</w:t>
            </w:r>
          </w:p>
        </w:tc>
        <w:tc>
          <w:tcPr>
            <w:tcW w:w="533"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套</w:t>
            </w:r>
          </w:p>
        </w:tc>
        <w:tc>
          <w:tcPr>
            <w:tcW w:w="840"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49</w:t>
            </w:r>
          </w:p>
        </w:tc>
      </w:tr>
      <w:tr>
        <w:tblPrEx>
          <w:tblCellMar>
            <w:top w:w="0" w:type="dxa"/>
            <w:left w:w="108" w:type="dxa"/>
            <w:bottom w:w="0" w:type="dxa"/>
            <w:right w:w="108" w:type="dxa"/>
          </w:tblCellMar>
        </w:tblPrEx>
        <w:tc>
          <w:tcPr>
            <w:tcW w:w="562"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7</w:t>
            </w:r>
          </w:p>
        </w:tc>
        <w:tc>
          <w:tcPr>
            <w:tcW w:w="1560"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张力式过线杆(4线含全套配件）</w:t>
            </w:r>
          </w:p>
        </w:tc>
        <w:tc>
          <w:tcPr>
            <w:tcW w:w="1255"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优周、誉告、盟跃</w:t>
            </w:r>
          </w:p>
        </w:tc>
        <w:tc>
          <w:tcPr>
            <w:tcW w:w="455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铝合金材质，有防锈和耐腐蚀措施,坚固、美观，安装角度可调，含固定件及底座</w:t>
            </w:r>
          </w:p>
        </w:tc>
        <w:tc>
          <w:tcPr>
            <w:tcW w:w="533"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套</w:t>
            </w:r>
          </w:p>
        </w:tc>
        <w:tc>
          <w:tcPr>
            <w:tcW w:w="840"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401</w:t>
            </w:r>
          </w:p>
        </w:tc>
      </w:tr>
      <w:tr>
        <w:tblPrEx>
          <w:tblCellMar>
            <w:top w:w="0" w:type="dxa"/>
            <w:left w:w="108" w:type="dxa"/>
            <w:bottom w:w="0" w:type="dxa"/>
            <w:right w:w="108" w:type="dxa"/>
          </w:tblCellMar>
        </w:tblPrEx>
        <w:tc>
          <w:tcPr>
            <w:tcW w:w="562"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8</w:t>
            </w:r>
          </w:p>
        </w:tc>
        <w:tc>
          <w:tcPr>
            <w:tcW w:w="1560"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转角用滑轮</w:t>
            </w:r>
          </w:p>
        </w:tc>
        <w:tc>
          <w:tcPr>
            <w:tcW w:w="1255"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优周、誉告、盟跃</w:t>
            </w:r>
          </w:p>
        </w:tc>
        <w:tc>
          <w:tcPr>
            <w:tcW w:w="4556" w:type="dxa"/>
            <w:tcBorders>
              <w:top w:val="nil"/>
              <w:left w:val="nil"/>
              <w:bottom w:val="single" w:color="auto" w:sz="4" w:space="0"/>
              <w:right w:val="single" w:color="auto" w:sz="4" w:space="0"/>
            </w:tcBorders>
            <w:vAlign w:val="center"/>
          </w:tcPr>
          <w:p>
            <w:pPr>
              <w:adjustRightInd/>
              <w:jc w:val="left"/>
              <w:rPr>
                <w:rFonts w:ascii="仿宋" w:hAnsi="仿宋" w:eastAsia="仿宋"/>
                <w:kern w:val="2"/>
                <w:sz w:val="24"/>
                <w:szCs w:val="24"/>
              </w:rPr>
            </w:pPr>
            <w:r>
              <w:rPr>
                <w:rFonts w:hint="eastAsia" w:ascii="仿宋" w:hAnsi="仿宋" w:eastAsia="仿宋"/>
                <w:kern w:val="2"/>
                <w:sz w:val="24"/>
                <w:szCs w:val="24"/>
              </w:rPr>
              <w:t>不锈钢SUS304+滑轮套件,高度可调节，直接固定于终端杆,适用于转角处90度安装面</w:t>
            </w:r>
          </w:p>
        </w:tc>
        <w:tc>
          <w:tcPr>
            <w:tcW w:w="533"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只</w:t>
            </w:r>
          </w:p>
        </w:tc>
        <w:tc>
          <w:tcPr>
            <w:tcW w:w="840"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16</w:t>
            </w:r>
          </w:p>
        </w:tc>
      </w:tr>
      <w:tr>
        <w:tblPrEx>
          <w:tblCellMar>
            <w:top w:w="0" w:type="dxa"/>
            <w:left w:w="108" w:type="dxa"/>
            <w:bottom w:w="0" w:type="dxa"/>
            <w:right w:w="108" w:type="dxa"/>
          </w:tblCellMar>
        </w:tblPrEx>
        <w:tc>
          <w:tcPr>
            <w:tcW w:w="562"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9</w:t>
            </w:r>
          </w:p>
        </w:tc>
        <w:tc>
          <w:tcPr>
            <w:tcW w:w="1560"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不锈钢合金线（500米/卷或1000米/卷）</w:t>
            </w:r>
          </w:p>
        </w:tc>
        <w:tc>
          <w:tcPr>
            <w:tcW w:w="1255"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优周、誉告、盟跃</w:t>
            </w:r>
          </w:p>
        </w:tc>
        <w:tc>
          <w:tcPr>
            <w:tcW w:w="455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优质不锈钢SUS316材质，有防锈和耐腐蚀措施，高于标准，小卷500米/卷，大卷1000米/卷，Φ1.2mm（符合国标）永不生锈</w:t>
            </w:r>
          </w:p>
        </w:tc>
        <w:tc>
          <w:tcPr>
            <w:tcW w:w="533"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米</w:t>
            </w:r>
          </w:p>
        </w:tc>
        <w:tc>
          <w:tcPr>
            <w:tcW w:w="840"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7500</w:t>
            </w:r>
          </w:p>
        </w:tc>
      </w:tr>
      <w:tr>
        <w:tblPrEx>
          <w:tblCellMar>
            <w:top w:w="0" w:type="dxa"/>
            <w:left w:w="108" w:type="dxa"/>
            <w:bottom w:w="0" w:type="dxa"/>
            <w:right w:w="108" w:type="dxa"/>
          </w:tblCellMar>
        </w:tblPrEx>
        <w:tc>
          <w:tcPr>
            <w:tcW w:w="562"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10</w:t>
            </w:r>
          </w:p>
        </w:tc>
        <w:tc>
          <w:tcPr>
            <w:tcW w:w="1560"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不锈钢收紧器</w:t>
            </w:r>
          </w:p>
        </w:tc>
        <w:tc>
          <w:tcPr>
            <w:tcW w:w="1255"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优周、誉告、盟跃</w:t>
            </w:r>
          </w:p>
        </w:tc>
        <w:tc>
          <w:tcPr>
            <w:tcW w:w="4556" w:type="dxa"/>
            <w:tcBorders>
              <w:top w:val="nil"/>
              <w:left w:val="nil"/>
              <w:bottom w:val="single" w:color="auto" w:sz="4" w:space="0"/>
              <w:right w:val="single" w:color="auto" w:sz="4" w:space="0"/>
            </w:tcBorders>
            <w:vAlign w:val="center"/>
          </w:tcPr>
          <w:p>
            <w:pPr>
              <w:adjustRightInd/>
              <w:jc w:val="left"/>
              <w:rPr>
                <w:rFonts w:ascii="仿宋" w:hAnsi="仿宋" w:eastAsia="仿宋"/>
                <w:kern w:val="2"/>
                <w:sz w:val="24"/>
                <w:szCs w:val="24"/>
              </w:rPr>
            </w:pPr>
            <w:r>
              <w:rPr>
                <w:rFonts w:hint="eastAsia" w:ascii="仿宋" w:hAnsi="仿宋" w:eastAsia="仿宋"/>
                <w:kern w:val="2"/>
                <w:sz w:val="24"/>
                <w:szCs w:val="24"/>
              </w:rPr>
              <w:t>不锈钢SUS304+精密单向组件，精密紧线，无极变速，解决紧线器倒转</w:t>
            </w:r>
          </w:p>
        </w:tc>
        <w:tc>
          <w:tcPr>
            <w:tcW w:w="533"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只</w:t>
            </w:r>
          </w:p>
        </w:tc>
        <w:tc>
          <w:tcPr>
            <w:tcW w:w="840"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180</w:t>
            </w:r>
          </w:p>
        </w:tc>
      </w:tr>
      <w:tr>
        <w:tblPrEx>
          <w:tblCellMar>
            <w:top w:w="0" w:type="dxa"/>
            <w:left w:w="108" w:type="dxa"/>
            <w:bottom w:w="0" w:type="dxa"/>
            <w:right w:w="108" w:type="dxa"/>
          </w:tblCellMar>
        </w:tblPrEx>
        <w:tc>
          <w:tcPr>
            <w:tcW w:w="562"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11</w:t>
            </w:r>
          </w:p>
        </w:tc>
        <w:tc>
          <w:tcPr>
            <w:tcW w:w="1560"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警示牌</w:t>
            </w:r>
          </w:p>
        </w:tc>
        <w:tc>
          <w:tcPr>
            <w:tcW w:w="1255"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优周、誉告、盟跃</w:t>
            </w:r>
          </w:p>
        </w:tc>
        <w:tc>
          <w:tcPr>
            <w:tcW w:w="455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PVC材料，220×120双面，字夜光型</w:t>
            </w:r>
          </w:p>
        </w:tc>
        <w:tc>
          <w:tcPr>
            <w:tcW w:w="533"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块</w:t>
            </w:r>
          </w:p>
        </w:tc>
        <w:tc>
          <w:tcPr>
            <w:tcW w:w="840"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180</w:t>
            </w:r>
          </w:p>
        </w:tc>
      </w:tr>
      <w:tr>
        <w:tblPrEx>
          <w:tblCellMar>
            <w:top w:w="0" w:type="dxa"/>
            <w:left w:w="108" w:type="dxa"/>
            <w:bottom w:w="0" w:type="dxa"/>
            <w:right w:w="108" w:type="dxa"/>
          </w:tblCellMar>
        </w:tblPrEx>
        <w:tc>
          <w:tcPr>
            <w:tcW w:w="562"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12</w:t>
            </w:r>
          </w:p>
        </w:tc>
        <w:tc>
          <w:tcPr>
            <w:tcW w:w="1560"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高压避雷器</w:t>
            </w:r>
          </w:p>
        </w:tc>
        <w:tc>
          <w:tcPr>
            <w:tcW w:w="1255"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优周、誉告、盟跃</w:t>
            </w:r>
          </w:p>
        </w:tc>
        <w:tc>
          <w:tcPr>
            <w:tcW w:w="4556" w:type="dxa"/>
            <w:tcBorders>
              <w:top w:val="nil"/>
              <w:left w:val="nil"/>
              <w:bottom w:val="single" w:color="auto" w:sz="4" w:space="0"/>
              <w:right w:val="single" w:color="auto" w:sz="4" w:space="0"/>
            </w:tcBorders>
            <w:noWrap/>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氧化锌、复合材料</w:t>
            </w:r>
          </w:p>
        </w:tc>
        <w:tc>
          <w:tcPr>
            <w:tcW w:w="533"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个</w:t>
            </w:r>
          </w:p>
        </w:tc>
        <w:tc>
          <w:tcPr>
            <w:tcW w:w="840"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45</w:t>
            </w:r>
          </w:p>
        </w:tc>
      </w:tr>
      <w:tr>
        <w:tblPrEx>
          <w:tblCellMar>
            <w:top w:w="0" w:type="dxa"/>
            <w:left w:w="108" w:type="dxa"/>
            <w:bottom w:w="0" w:type="dxa"/>
            <w:right w:w="108" w:type="dxa"/>
          </w:tblCellMar>
        </w:tblPrEx>
        <w:tc>
          <w:tcPr>
            <w:tcW w:w="562"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13</w:t>
            </w:r>
          </w:p>
        </w:tc>
        <w:tc>
          <w:tcPr>
            <w:tcW w:w="1560"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接地桩及接地线</w:t>
            </w:r>
          </w:p>
        </w:tc>
        <w:tc>
          <w:tcPr>
            <w:tcW w:w="1255"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优周、誉告、盟跃</w:t>
            </w:r>
          </w:p>
        </w:tc>
        <w:tc>
          <w:tcPr>
            <w:tcW w:w="4556" w:type="dxa"/>
            <w:tcBorders>
              <w:top w:val="nil"/>
              <w:left w:val="nil"/>
              <w:bottom w:val="single" w:color="auto" w:sz="4" w:space="0"/>
              <w:right w:val="single" w:color="auto" w:sz="4" w:space="0"/>
            </w:tcBorders>
            <w:noWrap/>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角铁、6平方铜导线</w:t>
            </w:r>
          </w:p>
        </w:tc>
        <w:tc>
          <w:tcPr>
            <w:tcW w:w="533"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套</w:t>
            </w:r>
          </w:p>
        </w:tc>
        <w:tc>
          <w:tcPr>
            <w:tcW w:w="840" w:type="dxa"/>
            <w:tcBorders>
              <w:top w:val="nil"/>
              <w:left w:val="single" w:color="auto" w:sz="4" w:space="0"/>
              <w:bottom w:val="single" w:color="000000"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45</w:t>
            </w:r>
          </w:p>
        </w:tc>
      </w:tr>
      <w:tr>
        <w:tblPrEx>
          <w:tblCellMar>
            <w:top w:w="0" w:type="dxa"/>
            <w:left w:w="108" w:type="dxa"/>
            <w:bottom w:w="0" w:type="dxa"/>
            <w:right w:w="108" w:type="dxa"/>
          </w:tblCellMar>
        </w:tblPrEx>
        <w:tc>
          <w:tcPr>
            <w:tcW w:w="562"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14</w:t>
            </w:r>
          </w:p>
        </w:tc>
        <w:tc>
          <w:tcPr>
            <w:tcW w:w="1560"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不锈钢弹簧</w:t>
            </w:r>
          </w:p>
        </w:tc>
        <w:tc>
          <w:tcPr>
            <w:tcW w:w="1255"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优周、誉告、盟跃</w:t>
            </w:r>
          </w:p>
        </w:tc>
        <w:tc>
          <w:tcPr>
            <w:tcW w:w="4556" w:type="dxa"/>
            <w:tcBorders>
              <w:top w:val="nil"/>
              <w:left w:val="nil"/>
              <w:bottom w:val="single" w:color="auto" w:sz="4" w:space="0"/>
              <w:right w:val="single" w:color="auto" w:sz="4" w:space="0"/>
            </w:tcBorders>
            <w:vAlign w:val="center"/>
          </w:tcPr>
          <w:p>
            <w:pPr>
              <w:adjustRightInd/>
              <w:jc w:val="left"/>
              <w:rPr>
                <w:rFonts w:ascii="仿宋" w:hAnsi="仿宋" w:eastAsia="仿宋"/>
                <w:kern w:val="2"/>
                <w:sz w:val="24"/>
                <w:szCs w:val="24"/>
              </w:rPr>
            </w:pPr>
            <w:r>
              <w:rPr>
                <w:rFonts w:hint="eastAsia" w:ascii="仿宋" w:hAnsi="仿宋" w:eastAsia="仿宋"/>
                <w:kern w:val="2"/>
                <w:sz w:val="24"/>
                <w:szCs w:val="24"/>
              </w:rPr>
              <w:t>优质不锈钢SUS304材质，有防锈和耐腐蚀措施</w:t>
            </w:r>
          </w:p>
        </w:tc>
        <w:tc>
          <w:tcPr>
            <w:tcW w:w="533"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个</w:t>
            </w:r>
          </w:p>
        </w:tc>
        <w:tc>
          <w:tcPr>
            <w:tcW w:w="840"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180</w:t>
            </w:r>
          </w:p>
        </w:tc>
      </w:tr>
      <w:tr>
        <w:tblPrEx>
          <w:tblCellMar>
            <w:top w:w="0" w:type="dxa"/>
            <w:left w:w="108" w:type="dxa"/>
            <w:bottom w:w="0" w:type="dxa"/>
            <w:right w:w="108" w:type="dxa"/>
          </w:tblCellMar>
        </w:tblPrEx>
        <w:tc>
          <w:tcPr>
            <w:tcW w:w="562"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15</w:t>
            </w:r>
          </w:p>
        </w:tc>
        <w:tc>
          <w:tcPr>
            <w:tcW w:w="1560"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束线器</w:t>
            </w:r>
          </w:p>
        </w:tc>
        <w:tc>
          <w:tcPr>
            <w:tcW w:w="1255"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优周、誉告、盟跃</w:t>
            </w:r>
          </w:p>
        </w:tc>
        <w:tc>
          <w:tcPr>
            <w:tcW w:w="4556" w:type="dxa"/>
            <w:tcBorders>
              <w:top w:val="nil"/>
              <w:left w:val="nil"/>
              <w:bottom w:val="single" w:color="auto" w:sz="4" w:space="0"/>
              <w:right w:val="single" w:color="auto" w:sz="4" w:space="0"/>
            </w:tcBorders>
            <w:vAlign w:val="center"/>
          </w:tcPr>
          <w:p>
            <w:pPr>
              <w:adjustRightInd/>
              <w:jc w:val="left"/>
              <w:rPr>
                <w:rFonts w:ascii="仿宋" w:hAnsi="仿宋" w:eastAsia="仿宋"/>
                <w:kern w:val="2"/>
                <w:sz w:val="24"/>
                <w:szCs w:val="24"/>
              </w:rPr>
            </w:pPr>
            <w:r>
              <w:rPr>
                <w:rFonts w:hint="eastAsia" w:ascii="仿宋" w:hAnsi="仿宋" w:eastAsia="仿宋"/>
                <w:kern w:val="2"/>
                <w:sz w:val="24"/>
                <w:szCs w:val="24"/>
              </w:rPr>
              <w:t>铝合金材质，方便施工，经济、实用</w:t>
            </w:r>
          </w:p>
        </w:tc>
        <w:tc>
          <w:tcPr>
            <w:tcW w:w="533"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个</w:t>
            </w:r>
          </w:p>
        </w:tc>
        <w:tc>
          <w:tcPr>
            <w:tcW w:w="840"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720</w:t>
            </w:r>
          </w:p>
        </w:tc>
      </w:tr>
      <w:tr>
        <w:tblPrEx>
          <w:tblCellMar>
            <w:top w:w="0" w:type="dxa"/>
            <w:left w:w="108" w:type="dxa"/>
            <w:bottom w:w="0" w:type="dxa"/>
            <w:right w:w="108" w:type="dxa"/>
          </w:tblCellMar>
        </w:tblPrEx>
        <w:tc>
          <w:tcPr>
            <w:tcW w:w="562"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16</w:t>
            </w:r>
          </w:p>
        </w:tc>
        <w:tc>
          <w:tcPr>
            <w:tcW w:w="1560"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接警中心（含主机，键盘）</w:t>
            </w:r>
          </w:p>
        </w:tc>
        <w:tc>
          <w:tcPr>
            <w:tcW w:w="1255"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优周、誉告、盟跃</w:t>
            </w:r>
          </w:p>
        </w:tc>
        <w:tc>
          <w:tcPr>
            <w:tcW w:w="455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主机具全独立4路总线输入，极强的防雷抗干扰设计；</w:t>
            </w:r>
            <w:r>
              <w:rPr>
                <w:rFonts w:hint="eastAsia" w:ascii="仿宋" w:hAnsi="仿宋" w:eastAsia="仿宋"/>
                <w:kern w:val="2"/>
                <w:sz w:val="24"/>
                <w:szCs w:val="24"/>
              </w:rPr>
              <w:br w:type="textWrapping"/>
            </w:r>
            <w:r>
              <w:rPr>
                <w:rFonts w:hint="eastAsia" w:ascii="仿宋" w:hAnsi="仿宋" w:eastAsia="仿宋"/>
                <w:kern w:val="2"/>
                <w:sz w:val="24"/>
                <w:szCs w:val="24"/>
              </w:rPr>
              <w:t>大屏幕中文蓝屏显示，8个完全独立分区，可带8个分体键盘,具有250路总线防区，各个防区属性可设置（延时、及时、24小时防区）；不用任何中继或放大器，用线RVV2*1.0可达到8公里两边布线可达到18公里；信号采用独创单片机加密传输，速度快，信号准，不掉码；全事情记忆（黑匣子）：布撤防、报警、故障等全记录不可删除多个用户码，不同权限，不同级别，不同功能控制，方便灵活可控；自动布防/延时布防：每个分区每天的自动布撤防时间可编；具有串行输出口，可与电子地图方便连接（选购）；具有232串口功能，可连接电脑软件使用（选购）额定输入电压：185-245VAC、50Hz、15VA</w:t>
            </w:r>
            <w:r>
              <w:rPr>
                <w:rFonts w:hint="eastAsia" w:ascii="仿宋" w:hAnsi="仿宋" w:eastAsia="仿宋"/>
                <w:kern w:val="2"/>
                <w:sz w:val="24"/>
                <w:szCs w:val="24"/>
              </w:rPr>
              <w:br w:type="textWrapping"/>
            </w:r>
            <w:r>
              <w:rPr>
                <w:rFonts w:hint="eastAsia" w:ascii="仿宋" w:hAnsi="仿宋" w:eastAsia="仿宋"/>
                <w:kern w:val="2"/>
                <w:sz w:val="24"/>
                <w:szCs w:val="24"/>
              </w:rPr>
              <w:t xml:space="preserve">定额消耗电流：静态200mA 报警400mA   备用电池：12V，7AH免维护电池   </w:t>
            </w:r>
          </w:p>
          <w:p>
            <w:pPr>
              <w:adjustRightInd/>
              <w:jc w:val="left"/>
              <w:rPr>
                <w:rFonts w:ascii="仿宋" w:hAnsi="仿宋" w:eastAsia="仿宋"/>
                <w:kern w:val="2"/>
                <w:sz w:val="24"/>
                <w:szCs w:val="24"/>
              </w:rPr>
            </w:pPr>
            <w:r>
              <w:rPr>
                <w:rFonts w:hint="eastAsia" w:ascii="仿宋" w:hAnsi="仿宋" w:eastAsia="仿宋"/>
                <w:kern w:val="2"/>
                <w:sz w:val="24"/>
                <w:szCs w:val="24"/>
              </w:rPr>
              <w:t>使用工作温度：-10℃~+45℃           使用环境湿度：-10℃~45℃</w:t>
            </w:r>
            <w:r>
              <w:rPr>
                <w:rFonts w:hint="eastAsia" w:ascii="仿宋" w:hAnsi="仿宋" w:eastAsia="仿宋"/>
                <w:kern w:val="2"/>
                <w:sz w:val="24"/>
                <w:szCs w:val="24"/>
              </w:rPr>
              <w:br w:type="textWrapping"/>
            </w:r>
            <w:r>
              <w:rPr>
                <w:rFonts w:hint="eastAsia" w:ascii="仿宋" w:hAnsi="仿宋" w:eastAsia="仿宋"/>
                <w:kern w:val="2"/>
                <w:sz w:val="24"/>
                <w:szCs w:val="24"/>
              </w:rPr>
              <w:t>使用湿度：40℃≤95%</w:t>
            </w:r>
            <w:r>
              <w:rPr>
                <w:rFonts w:hint="eastAsia" w:ascii="仿宋" w:hAnsi="仿宋" w:eastAsia="仿宋"/>
                <w:kern w:val="2"/>
                <w:sz w:val="24"/>
                <w:szCs w:val="24"/>
              </w:rPr>
              <w:br w:type="textWrapping"/>
            </w:r>
            <w:r>
              <w:rPr>
                <w:rFonts w:hint="eastAsia" w:ascii="仿宋" w:hAnsi="仿宋" w:eastAsia="仿宋"/>
                <w:kern w:val="2"/>
                <w:sz w:val="24"/>
                <w:szCs w:val="24"/>
              </w:rPr>
              <w:t>使用湿度：40℃≤95%                 总线输入端口：4路总线+2路485自检总线</w:t>
            </w:r>
            <w:r>
              <w:rPr>
                <w:rFonts w:hint="eastAsia" w:ascii="仿宋" w:hAnsi="仿宋" w:eastAsia="仿宋"/>
                <w:kern w:val="2"/>
                <w:sz w:val="24"/>
                <w:szCs w:val="24"/>
              </w:rPr>
              <w:br w:type="textWrapping"/>
            </w:r>
            <w:r>
              <w:rPr>
                <w:rFonts w:hint="eastAsia" w:ascii="仿宋" w:hAnsi="仿宋" w:eastAsia="仿宋"/>
                <w:kern w:val="2"/>
                <w:sz w:val="24"/>
                <w:szCs w:val="24"/>
              </w:rPr>
              <w:t xml:space="preserve">无线接收频率：315MHz                与电脑连接端口：USB端口             BELL输出容量：12V/3A（电压信号）   </w:t>
            </w:r>
          </w:p>
          <w:p>
            <w:pPr>
              <w:adjustRightInd/>
              <w:jc w:val="left"/>
              <w:rPr>
                <w:rFonts w:ascii="仿宋" w:hAnsi="仿宋" w:eastAsia="仿宋"/>
                <w:kern w:val="2"/>
                <w:sz w:val="24"/>
                <w:szCs w:val="24"/>
              </w:rPr>
            </w:pPr>
            <w:r>
              <w:rPr>
                <w:rFonts w:hint="eastAsia" w:ascii="仿宋" w:hAnsi="仿宋" w:eastAsia="仿宋"/>
                <w:kern w:val="2"/>
                <w:sz w:val="24"/>
                <w:szCs w:val="24"/>
              </w:rPr>
              <w:t>外形尺寸：250*235*70mm</w:t>
            </w:r>
          </w:p>
        </w:tc>
        <w:tc>
          <w:tcPr>
            <w:tcW w:w="533"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套</w:t>
            </w:r>
          </w:p>
        </w:tc>
        <w:tc>
          <w:tcPr>
            <w:tcW w:w="840"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w:t>
            </w:r>
          </w:p>
        </w:tc>
      </w:tr>
      <w:tr>
        <w:tblPrEx>
          <w:tblCellMar>
            <w:top w:w="0" w:type="dxa"/>
            <w:left w:w="108" w:type="dxa"/>
            <w:bottom w:w="0" w:type="dxa"/>
            <w:right w:w="108" w:type="dxa"/>
          </w:tblCellMar>
        </w:tblPrEx>
        <w:tc>
          <w:tcPr>
            <w:tcW w:w="562"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17</w:t>
            </w:r>
          </w:p>
        </w:tc>
        <w:tc>
          <w:tcPr>
            <w:tcW w:w="1560"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管理软件</w:t>
            </w:r>
          </w:p>
        </w:tc>
        <w:tc>
          <w:tcPr>
            <w:tcW w:w="1255"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优周、誉告、盟跃</w:t>
            </w:r>
          </w:p>
        </w:tc>
        <w:tc>
          <w:tcPr>
            <w:tcW w:w="455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软件可以对前端报警主机进行集中管理</w:t>
            </w:r>
            <w:r>
              <w:rPr>
                <w:rFonts w:hint="eastAsia" w:ascii="仿宋" w:hAnsi="仿宋" w:eastAsia="仿宋"/>
                <w:kern w:val="2"/>
                <w:sz w:val="24"/>
                <w:szCs w:val="24"/>
              </w:rPr>
              <w:br w:type="textWrapping"/>
            </w:r>
            <w:r>
              <w:rPr>
                <w:rFonts w:hint="eastAsia" w:ascii="仿宋" w:hAnsi="仿宋" w:eastAsia="仿宋"/>
                <w:kern w:val="2"/>
                <w:sz w:val="24"/>
                <w:szCs w:val="24"/>
              </w:rPr>
              <w:t>软件使用自定义格式的矢量电子地图作为报警系统的辅助管理，也可以使用工程施工的电子地图作为辅助手段。</w:t>
            </w:r>
            <w:r>
              <w:rPr>
                <w:rFonts w:hint="eastAsia" w:ascii="仿宋" w:hAnsi="仿宋" w:eastAsia="仿宋"/>
                <w:kern w:val="2"/>
                <w:sz w:val="24"/>
                <w:szCs w:val="24"/>
              </w:rPr>
              <w:br w:type="textWrapping"/>
            </w:r>
            <w:r>
              <w:rPr>
                <w:rFonts w:hint="eastAsia" w:ascii="仿宋" w:hAnsi="仿宋" w:eastAsia="仿宋"/>
                <w:kern w:val="2"/>
                <w:sz w:val="24"/>
                <w:szCs w:val="24"/>
              </w:rPr>
              <w:t>理软件具有手动和自动二种模式配置用户资料，并可对用户资料进行导入导出操作，也可对全部用户进行分组设置。</w:t>
            </w:r>
            <w:r>
              <w:rPr>
                <w:rFonts w:hint="eastAsia" w:ascii="仿宋" w:hAnsi="仿宋" w:eastAsia="仿宋"/>
                <w:kern w:val="2"/>
                <w:sz w:val="24"/>
                <w:szCs w:val="24"/>
              </w:rPr>
              <w:br w:type="textWrapping"/>
            </w:r>
            <w:r>
              <w:rPr>
                <w:rFonts w:hint="eastAsia" w:ascii="仿宋" w:hAnsi="仿宋" w:eastAsia="仿宋"/>
                <w:kern w:val="2"/>
                <w:sz w:val="24"/>
                <w:szCs w:val="24"/>
              </w:rPr>
              <w:t>用户发生报警时，可通过用户添加到软件里的视频设备的网络地址，实时查看报警现场并对现场进行录象。（目前只支持海康跟大华网络摄像机）</w:t>
            </w:r>
            <w:r>
              <w:rPr>
                <w:rFonts w:hint="eastAsia" w:ascii="仿宋" w:hAnsi="仿宋" w:eastAsia="仿宋"/>
                <w:kern w:val="2"/>
                <w:sz w:val="24"/>
                <w:szCs w:val="24"/>
              </w:rPr>
              <w:br w:type="textWrapping"/>
            </w:r>
            <w:r>
              <w:rPr>
                <w:rFonts w:hint="eastAsia" w:ascii="仿宋" w:hAnsi="仿宋" w:eastAsia="仿宋"/>
                <w:kern w:val="2"/>
                <w:sz w:val="24"/>
                <w:szCs w:val="24"/>
              </w:rPr>
              <w:t>电子地图报警用户闪烁指示，报警位置一目了然</w:t>
            </w:r>
            <w:r>
              <w:rPr>
                <w:rFonts w:hint="eastAsia" w:ascii="仿宋" w:hAnsi="仿宋" w:eastAsia="仿宋"/>
                <w:kern w:val="2"/>
                <w:sz w:val="24"/>
                <w:szCs w:val="24"/>
              </w:rPr>
              <w:br w:type="textWrapping"/>
            </w:r>
            <w:r>
              <w:rPr>
                <w:rFonts w:hint="eastAsia" w:ascii="仿宋" w:hAnsi="仿宋" w:eastAsia="仿宋"/>
                <w:kern w:val="2"/>
                <w:sz w:val="24"/>
                <w:szCs w:val="24"/>
              </w:rPr>
              <w:t>多级防区图，可以在里面添加多个用户并可对其标出防区位置。</w:t>
            </w:r>
          </w:p>
        </w:tc>
        <w:tc>
          <w:tcPr>
            <w:tcW w:w="533"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套</w:t>
            </w:r>
          </w:p>
        </w:tc>
        <w:tc>
          <w:tcPr>
            <w:tcW w:w="840"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w:t>
            </w:r>
          </w:p>
        </w:tc>
      </w:tr>
      <w:tr>
        <w:tblPrEx>
          <w:tblCellMar>
            <w:top w:w="0" w:type="dxa"/>
            <w:left w:w="108" w:type="dxa"/>
            <w:bottom w:w="0" w:type="dxa"/>
            <w:right w:w="108" w:type="dxa"/>
          </w:tblCellMar>
        </w:tblPrEx>
        <w:tc>
          <w:tcPr>
            <w:tcW w:w="562"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18</w:t>
            </w:r>
          </w:p>
        </w:tc>
        <w:tc>
          <w:tcPr>
            <w:tcW w:w="1560"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室外警灯</w:t>
            </w:r>
          </w:p>
        </w:tc>
        <w:tc>
          <w:tcPr>
            <w:tcW w:w="1255"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优周、誉告、盟跃</w:t>
            </w:r>
          </w:p>
        </w:tc>
        <w:tc>
          <w:tcPr>
            <w:tcW w:w="455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 xml:space="preserve"> 闪动次数 120（次/分钟） </w:t>
            </w:r>
            <w:r>
              <w:rPr>
                <w:rFonts w:hint="eastAsia" w:ascii="仿宋" w:hAnsi="仿宋" w:eastAsia="仿宋"/>
                <w:kern w:val="2"/>
                <w:sz w:val="24"/>
                <w:szCs w:val="24"/>
              </w:rPr>
              <w:br w:type="textWrapping"/>
            </w:r>
            <w:r>
              <w:rPr>
                <w:rFonts w:hint="eastAsia" w:ascii="仿宋" w:hAnsi="仿宋" w:eastAsia="仿宋"/>
                <w:kern w:val="2"/>
                <w:sz w:val="24"/>
                <w:szCs w:val="24"/>
              </w:rPr>
              <w:t xml:space="preserve"> 额定电压 12/ 24/220（V）可选  </w:t>
            </w:r>
            <w:r>
              <w:rPr>
                <w:rFonts w:hint="eastAsia" w:ascii="仿宋" w:hAnsi="仿宋" w:eastAsia="仿宋"/>
                <w:kern w:val="2"/>
                <w:sz w:val="24"/>
                <w:szCs w:val="24"/>
              </w:rPr>
              <w:br w:type="textWrapping"/>
            </w:r>
            <w:r>
              <w:rPr>
                <w:rFonts w:hint="eastAsia" w:ascii="仿宋" w:hAnsi="仿宋" w:eastAsia="仿宋"/>
                <w:kern w:val="2"/>
                <w:sz w:val="24"/>
                <w:szCs w:val="24"/>
              </w:rPr>
              <w:t xml:space="preserve"> 额定电流 3（mA）              </w:t>
            </w:r>
          </w:p>
          <w:p>
            <w:pPr>
              <w:adjustRightInd/>
              <w:ind w:firstLine="120" w:firstLineChars="50"/>
              <w:rPr>
                <w:rFonts w:ascii="仿宋" w:hAnsi="仿宋" w:eastAsia="仿宋"/>
                <w:kern w:val="2"/>
                <w:sz w:val="24"/>
                <w:szCs w:val="24"/>
              </w:rPr>
            </w:pPr>
            <w:r>
              <w:rPr>
                <w:rFonts w:hint="eastAsia" w:ascii="仿宋" w:hAnsi="仿宋" w:eastAsia="仿宋"/>
                <w:kern w:val="2"/>
                <w:sz w:val="24"/>
                <w:szCs w:val="24"/>
              </w:rPr>
              <w:t>警灯功率 10W</w:t>
            </w:r>
            <w:r>
              <w:rPr>
                <w:rFonts w:hint="eastAsia" w:ascii="仿宋" w:hAnsi="仿宋" w:eastAsia="仿宋"/>
                <w:kern w:val="2"/>
                <w:sz w:val="24"/>
                <w:szCs w:val="24"/>
              </w:rPr>
              <w:br w:type="textWrapping"/>
            </w:r>
            <w:r>
              <w:rPr>
                <w:rFonts w:hint="eastAsia" w:ascii="仿宋" w:hAnsi="仿宋" w:eastAsia="仿宋"/>
                <w:kern w:val="2"/>
                <w:sz w:val="24"/>
                <w:szCs w:val="24"/>
              </w:rPr>
              <w:t xml:space="preserve"> 安装方式  螺丝固定            </w:t>
            </w:r>
          </w:p>
          <w:p>
            <w:pPr>
              <w:adjustRightInd/>
              <w:ind w:firstLine="120" w:firstLineChars="50"/>
              <w:rPr>
                <w:rFonts w:ascii="仿宋" w:hAnsi="仿宋" w:eastAsia="仿宋"/>
                <w:kern w:val="2"/>
                <w:sz w:val="24"/>
                <w:szCs w:val="24"/>
              </w:rPr>
            </w:pPr>
            <w:r>
              <w:rPr>
                <w:rFonts w:hint="eastAsia" w:ascii="仿宋" w:hAnsi="仿宋" w:eastAsia="仿宋"/>
                <w:kern w:val="2"/>
                <w:sz w:val="24"/>
                <w:szCs w:val="24"/>
              </w:rPr>
              <w:t>重 量  0.7（kg</w:t>
            </w:r>
          </w:p>
        </w:tc>
        <w:tc>
          <w:tcPr>
            <w:tcW w:w="533"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个</w:t>
            </w:r>
          </w:p>
        </w:tc>
        <w:tc>
          <w:tcPr>
            <w:tcW w:w="840"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24</w:t>
            </w:r>
          </w:p>
        </w:tc>
      </w:tr>
      <w:tr>
        <w:tblPrEx>
          <w:tblCellMar>
            <w:top w:w="0" w:type="dxa"/>
            <w:left w:w="108" w:type="dxa"/>
            <w:bottom w:w="0" w:type="dxa"/>
            <w:right w:w="108" w:type="dxa"/>
          </w:tblCellMar>
        </w:tblPrEx>
        <w:tc>
          <w:tcPr>
            <w:tcW w:w="562"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19</w:t>
            </w:r>
          </w:p>
        </w:tc>
        <w:tc>
          <w:tcPr>
            <w:tcW w:w="1560"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声光警号</w:t>
            </w:r>
          </w:p>
        </w:tc>
        <w:tc>
          <w:tcPr>
            <w:tcW w:w="1255"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优周、誉告、盟跃</w:t>
            </w:r>
          </w:p>
        </w:tc>
        <w:tc>
          <w:tcPr>
            <w:tcW w:w="455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室内警灯</w:t>
            </w:r>
          </w:p>
        </w:tc>
        <w:tc>
          <w:tcPr>
            <w:tcW w:w="533"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只</w:t>
            </w:r>
          </w:p>
        </w:tc>
        <w:tc>
          <w:tcPr>
            <w:tcW w:w="840"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w:t>
            </w:r>
          </w:p>
        </w:tc>
      </w:tr>
      <w:tr>
        <w:tblPrEx>
          <w:tblCellMar>
            <w:top w:w="0" w:type="dxa"/>
            <w:left w:w="108" w:type="dxa"/>
            <w:bottom w:w="0" w:type="dxa"/>
            <w:right w:w="108" w:type="dxa"/>
          </w:tblCellMar>
        </w:tblPrEx>
        <w:tc>
          <w:tcPr>
            <w:tcW w:w="562"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20</w:t>
            </w:r>
          </w:p>
        </w:tc>
        <w:tc>
          <w:tcPr>
            <w:tcW w:w="1560"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电子地图</w:t>
            </w:r>
          </w:p>
        </w:tc>
        <w:tc>
          <w:tcPr>
            <w:tcW w:w="1255"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优周、誉告、盟跃</w:t>
            </w:r>
          </w:p>
        </w:tc>
        <w:tc>
          <w:tcPr>
            <w:tcW w:w="455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1平方铝合金边框、LED指示灯</w:t>
            </w:r>
          </w:p>
        </w:tc>
        <w:tc>
          <w:tcPr>
            <w:tcW w:w="533"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块</w:t>
            </w:r>
          </w:p>
        </w:tc>
        <w:tc>
          <w:tcPr>
            <w:tcW w:w="840"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w:t>
            </w:r>
          </w:p>
        </w:tc>
      </w:tr>
      <w:tr>
        <w:tblPrEx>
          <w:tblCellMar>
            <w:top w:w="0" w:type="dxa"/>
            <w:left w:w="108" w:type="dxa"/>
            <w:bottom w:w="0" w:type="dxa"/>
            <w:right w:w="108" w:type="dxa"/>
          </w:tblCellMar>
        </w:tblPrEx>
        <w:tc>
          <w:tcPr>
            <w:tcW w:w="562"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21</w:t>
            </w:r>
          </w:p>
        </w:tc>
        <w:tc>
          <w:tcPr>
            <w:tcW w:w="1560"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电子地图联动模块</w:t>
            </w:r>
          </w:p>
        </w:tc>
        <w:tc>
          <w:tcPr>
            <w:tcW w:w="1255"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优周、誉告、盟跃</w:t>
            </w:r>
          </w:p>
        </w:tc>
        <w:tc>
          <w:tcPr>
            <w:tcW w:w="455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对电子地图实施联动</w:t>
            </w:r>
          </w:p>
        </w:tc>
        <w:tc>
          <w:tcPr>
            <w:tcW w:w="533"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块</w:t>
            </w:r>
          </w:p>
        </w:tc>
        <w:tc>
          <w:tcPr>
            <w:tcW w:w="840"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w:t>
            </w:r>
          </w:p>
        </w:tc>
      </w:tr>
      <w:tr>
        <w:tblPrEx>
          <w:tblCellMar>
            <w:top w:w="0" w:type="dxa"/>
            <w:left w:w="108" w:type="dxa"/>
            <w:bottom w:w="0" w:type="dxa"/>
            <w:right w:w="108" w:type="dxa"/>
          </w:tblCellMar>
        </w:tblPrEx>
        <w:tc>
          <w:tcPr>
            <w:tcW w:w="562"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22</w:t>
            </w:r>
          </w:p>
        </w:tc>
        <w:tc>
          <w:tcPr>
            <w:tcW w:w="1560"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视频联动模块</w:t>
            </w:r>
          </w:p>
        </w:tc>
        <w:tc>
          <w:tcPr>
            <w:tcW w:w="1255"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优周、誉告、盟跃</w:t>
            </w:r>
          </w:p>
        </w:tc>
        <w:tc>
          <w:tcPr>
            <w:tcW w:w="455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对视频监控实施联动切换</w:t>
            </w:r>
          </w:p>
        </w:tc>
        <w:tc>
          <w:tcPr>
            <w:tcW w:w="533"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块</w:t>
            </w:r>
          </w:p>
        </w:tc>
        <w:tc>
          <w:tcPr>
            <w:tcW w:w="840"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3</w:t>
            </w:r>
          </w:p>
        </w:tc>
      </w:tr>
      <w:tr>
        <w:tblPrEx>
          <w:tblCellMar>
            <w:top w:w="0" w:type="dxa"/>
            <w:left w:w="108" w:type="dxa"/>
            <w:bottom w:w="0" w:type="dxa"/>
            <w:right w:w="108" w:type="dxa"/>
          </w:tblCellMar>
        </w:tblPrEx>
        <w:tc>
          <w:tcPr>
            <w:tcW w:w="562"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23</w:t>
            </w:r>
          </w:p>
        </w:tc>
        <w:tc>
          <w:tcPr>
            <w:tcW w:w="1560"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安防蓄电池</w:t>
            </w:r>
          </w:p>
        </w:tc>
        <w:tc>
          <w:tcPr>
            <w:tcW w:w="1255"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优周、誉告、盟跃</w:t>
            </w:r>
          </w:p>
        </w:tc>
        <w:tc>
          <w:tcPr>
            <w:tcW w:w="455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安防报警专用蓄电池</w:t>
            </w:r>
          </w:p>
        </w:tc>
        <w:tc>
          <w:tcPr>
            <w:tcW w:w="533"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块</w:t>
            </w:r>
          </w:p>
        </w:tc>
        <w:tc>
          <w:tcPr>
            <w:tcW w:w="840"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w:t>
            </w:r>
          </w:p>
        </w:tc>
      </w:tr>
      <w:tr>
        <w:tblPrEx>
          <w:tblCellMar>
            <w:top w:w="0" w:type="dxa"/>
            <w:left w:w="108" w:type="dxa"/>
            <w:bottom w:w="0" w:type="dxa"/>
            <w:right w:w="108" w:type="dxa"/>
          </w:tblCellMar>
        </w:tblPrEx>
        <w:tc>
          <w:tcPr>
            <w:tcW w:w="562"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24</w:t>
            </w:r>
          </w:p>
        </w:tc>
        <w:tc>
          <w:tcPr>
            <w:tcW w:w="1560"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中心机房电脑</w:t>
            </w:r>
          </w:p>
        </w:tc>
        <w:tc>
          <w:tcPr>
            <w:tcW w:w="1255"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国产</w:t>
            </w:r>
          </w:p>
        </w:tc>
        <w:tc>
          <w:tcPr>
            <w:tcW w:w="455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　            戴尔</w:t>
            </w:r>
          </w:p>
        </w:tc>
        <w:tc>
          <w:tcPr>
            <w:tcW w:w="533"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台</w:t>
            </w:r>
          </w:p>
        </w:tc>
        <w:tc>
          <w:tcPr>
            <w:tcW w:w="840"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w:t>
            </w:r>
          </w:p>
        </w:tc>
      </w:tr>
      <w:tr>
        <w:tblPrEx>
          <w:tblCellMar>
            <w:top w:w="0" w:type="dxa"/>
            <w:left w:w="108" w:type="dxa"/>
            <w:bottom w:w="0" w:type="dxa"/>
            <w:right w:w="108" w:type="dxa"/>
          </w:tblCellMar>
        </w:tblPrEx>
        <w:tc>
          <w:tcPr>
            <w:tcW w:w="562"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25</w:t>
            </w:r>
          </w:p>
        </w:tc>
        <w:tc>
          <w:tcPr>
            <w:tcW w:w="1560"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联网信号线</w:t>
            </w:r>
          </w:p>
        </w:tc>
        <w:tc>
          <w:tcPr>
            <w:tcW w:w="1255"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国产</w:t>
            </w:r>
          </w:p>
        </w:tc>
        <w:tc>
          <w:tcPr>
            <w:tcW w:w="455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RVVP2*1.0</w:t>
            </w:r>
          </w:p>
        </w:tc>
        <w:tc>
          <w:tcPr>
            <w:tcW w:w="533"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米</w:t>
            </w:r>
          </w:p>
        </w:tc>
        <w:tc>
          <w:tcPr>
            <w:tcW w:w="840" w:type="dxa"/>
            <w:tcBorders>
              <w:top w:val="nil"/>
              <w:left w:val="nil"/>
              <w:bottom w:val="single" w:color="auto" w:sz="4" w:space="0"/>
              <w:right w:val="single" w:color="auto" w:sz="4" w:space="0"/>
            </w:tcBorders>
            <w:noWrap/>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2000</w:t>
            </w:r>
          </w:p>
        </w:tc>
      </w:tr>
      <w:tr>
        <w:tblPrEx>
          <w:tblCellMar>
            <w:top w:w="0" w:type="dxa"/>
            <w:left w:w="108" w:type="dxa"/>
            <w:bottom w:w="0" w:type="dxa"/>
            <w:right w:w="108" w:type="dxa"/>
          </w:tblCellMar>
        </w:tblPrEx>
        <w:tc>
          <w:tcPr>
            <w:tcW w:w="562"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27</w:t>
            </w:r>
          </w:p>
        </w:tc>
        <w:tc>
          <w:tcPr>
            <w:tcW w:w="1560"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电源线</w:t>
            </w:r>
          </w:p>
        </w:tc>
        <w:tc>
          <w:tcPr>
            <w:tcW w:w="1255"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国产</w:t>
            </w:r>
          </w:p>
        </w:tc>
        <w:tc>
          <w:tcPr>
            <w:tcW w:w="455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3*2.5</w:t>
            </w:r>
          </w:p>
        </w:tc>
        <w:tc>
          <w:tcPr>
            <w:tcW w:w="533"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米</w:t>
            </w:r>
          </w:p>
        </w:tc>
        <w:tc>
          <w:tcPr>
            <w:tcW w:w="840" w:type="dxa"/>
            <w:tcBorders>
              <w:top w:val="nil"/>
              <w:left w:val="nil"/>
              <w:bottom w:val="single" w:color="auto" w:sz="4" w:space="0"/>
              <w:right w:val="single" w:color="auto" w:sz="4" w:space="0"/>
            </w:tcBorders>
            <w:noWrap/>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2000</w:t>
            </w:r>
          </w:p>
        </w:tc>
      </w:tr>
      <w:tr>
        <w:tblPrEx>
          <w:tblCellMar>
            <w:top w:w="0" w:type="dxa"/>
            <w:left w:w="108" w:type="dxa"/>
            <w:bottom w:w="0" w:type="dxa"/>
            <w:right w:w="108" w:type="dxa"/>
          </w:tblCellMar>
        </w:tblPrEx>
        <w:tc>
          <w:tcPr>
            <w:tcW w:w="562"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28</w:t>
            </w:r>
          </w:p>
        </w:tc>
        <w:tc>
          <w:tcPr>
            <w:tcW w:w="1560"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PE管</w:t>
            </w:r>
          </w:p>
        </w:tc>
        <w:tc>
          <w:tcPr>
            <w:tcW w:w="1255"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国产</w:t>
            </w:r>
          </w:p>
        </w:tc>
        <w:tc>
          <w:tcPr>
            <w:tcW w:w="455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25</w:t>
            </w:r>
          </w:p>
        </w:tc>
        <w:tc>
          <w:tcPr>
            <w:tcW w:w="533"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米</w:t>
            </w:r>
          </w:p>
        </w:tc>
        <w:tc>
          <w:tcPr>
            <w:tcW w:w="840" w:type="dxa"/>
            <w:tcBorders>
              <w:top w:val="nil"/>
              <w:left w:val="nil"/>
              <w:bottom w:val="single" w:color="auto" w:sz="4" w:space="0"/>
              <w:right w:val="single" w:color="auto" w:sz="4" w:space="0"/>
            </w:tcBorders>
            <w:noWrap/>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2000</w:t>
            </w:r>
          </w:p>
        </w:tc>
      </w:tr>
      <w:tr>
        <w:tblPrEx>
          <w:tblCellMar>
            <w:top w:w="0" w:type="dxa"/>
            <w:left w:w="108" w:type="dxa"/>
            <w:bottom w:w="0" w:type="dxa"/>
            <w:right w:w="108" w:type="dxa"/>
          </w:tblCellMar>
        </w:tblPrEx>
        <w:tc>
          <w:tcPr>
            <w:tcW w:w="562"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29</w:t>
            </w:r>
          </w:p>
        </w:tc>
        <w:tc>
          <w:tcPr>
            <w:tcW w:w="1560"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施工费</w:t>
            </w:r>
          </w:p>
        </w:tc>
        <w:tc>
          <w:tcPr>
            <w:tcW w:w="1255"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　</w:t>
            </w:r>
          </w:p>
        </w:tc>
        <w:tc>
          <w:tcPr>
            <w:tcW w:w="455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　</w:t>
            </w:r>
          </w:p>
        </w:tc>
        <w:tc>
          <w:tcPr>
            <w:tcW w:w="533"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项</w:t>
            </w:r>
          </w:p>
        </w:tc>
        <w:tc>
          <w:tcPr>
            <w:tcW w:w="840" w:type="dxa"/>
            <w:tcBorders>
              <w:top w:val="nil"/>
              <w:left w:val="nil"/>
              <w:bottom w:val="single" w:color="auto" w:sz="4" w:space="0"/>
              <w:right w:val="single" w:color="auto" w:sz="4" w:space="0"/>
            </w:tcBorders>
            <w:noWrap/>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w:t>
            </w:r>
          </w:p>
        </w:tc>
      </w:tr>
      <w:tr>
        <w:tblPrEx>
          <w:tblCellMar>
            <w:top w:w="0" w:type="dxa"/>
            <w:left w:w="108" w:type="dxa"/>
            <w:bottom w:w="0" w:type="dxa"/>
            <w:right w:w="108" w:type="dxa"/>
          </w:tblCellMar>
        </w:tblPrEx>
        <w:tc>
          <w:tcPr>
            <w:tcW w:w="562"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30</w:t>
            </w:r>
          </w:p>
        </w:tc>
        <w:tc>
          <w:tcPr>
            <w:tcW w:w="1560"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其他辅材</w:t>
            </w:r>
          </w:p>
        </w:tc>
        <w:tc>
          <w:tcPr>
            <w:tcW w:w="1255"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　</w:t>
            </w:r>
          </w:p>
        </w:tc>
        <w:tc>
          <w:tcPr>
            <w:tcW w:w="455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PVC护线管，紧固件，螺丝等</w:t>
            </w:r>
          </w:p>
        </w:tc>
        <w:tc>
          <w:tcPr>
            <w:tcW w:w="533"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项</w:t>
            </w:r>
          </w:p>
        </w:tc>
        <w:tc>
          <w:tcPr>
            <w:tcW w:w="840" w:type="dxa"/>
            <w:tcBorders>
              <w:top w:val="nil"/>
              <w:left w:val="nil"/>
              <w:bottom w:val="single" w:color="auto" w:sz="4" w:space="0"/>
              <w:right w:val="single" w:color="auto" w:sz="4" w:space="0"/>
            </w:tcBorders>
            <w:noWrap/>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w:t>
            </w:r>
          </w:p>
        </w:tc>
      </w:tr>
    </w:tbl>
    <w:p>
      <w:pPr>
        <w:pStyle w:val="2"/>
        <w:ind w:firstLine="210"/>
      </w:pPr>
    </w:p>
    <w:p>
      <w:pPr>
        <w:pStyle w:val="54"/>
        <w:spacing w:line="240" w:lineRule="auto"/>
        <w:ind w:firstLine="482"/>
        <w:rPr>
          <w:rFonts w:ascii="仿宋" w:hAnsi="仿宋" w:eastAsia="仿宋"/>
          <w:b/>
          <w:bCs/>
          <w:kern w:val="2"/>
          <w:sz w:val="24"/>
          <w:szCs w:val="24"/>
        </w:rPr>
      </w:pPr>
      <w:r>
        <w:rPr>
          <w:rFonts w:hint="eastAsia" w:ascii="仿宋" w:hAnsi="仿宋" w:eastAsia="仿宋"/>
          <w:b/>
          <w:bCs/>
          <w:kern w:val="2"/>
          <w:sz w:val="24"/>
          <w:szCs w:val="24"/>
        </w:rPr>
        <w:t>注：请投标人务必自行踏勘施工现场，如不踏勘视同认可采购方现场，不得事后对现场提出任何疑议。</w:t>
      </w:r>
    </w:p>
    <w:p>
      <w:pPr>
        <w:overflowPunct/>
        <w:autoSpaceDE/>
        <w:autoSpaceDN/>
        <w:spacing w:line="460" w:lineRule="exact"/>
        <w:ind w:firstLine="560" w:firstLineChars="200"/>
        <w:rPr>
          <w:rFonts w:ascii="仿宋" w:hAnsi="仿宋" w:eastAsia="仿宋" w:cs="仿宋"/>
          <w:sz w:val="28"/>
          <w:szCs w:val="28"/>
        </w:rPr>
      </w:pPr>
      <w:bookmarkStart w:id="56" w:name="_Toc46223151"/>
      <w:r>
        <w:rPr>
          <w:rFonts w:hint="eastAsia" w:ascii="仿宋" w:hAnsi="仿宋" w:eastAsia="仿宋" w:cs="仿宋"/>
          <w:sz w:val="28"/>
          <w:szCs w:val="28"/>
        </w:rPr>
        <w:t>本项目中的建议品牌，只是建议所采购产品（设备）的档次。响应供应商可以选择建议品牌，也可以选择建议品牌以外的品牌，但所选品牌档次须等于或高于建议品牌档次，响应供应商提供非建议品牌产品响应的，提交该品牌设备的“①检测报告；②技术白皮书；③生产许可证”加盖生产厂家红章的资料证明文件的复印件，未能提供以上材料的将作无效响应处理，响应供应商的自我阐述及宣传彩页等不作采信依据。评审过程中，如三分之二及以上评委认为所提供的品牌低于建议品牌档次，则投标无效。</w:t>
      </w:r>
    </w:p>
    <w:p>
      <w:pPr>
        <w:spacing w:line="460" w:lineRule="exact"/>
        <w:ind w:firstLine="562" w:firstLineChars="200"/>
        <w:rPr>
          <w:rFonts w:ascii="仿宋" w:hAnsi="仿宋" w:eastAsia="仿宋" w:cs="仿宋"/>
          <w:b/>
          <w:sz w:val="28"/>
          <w:szCs w:val="28"/>
        </w:rPr>
      </w:pPr>
      <w:r>
        <w:rPr>
          <w:rFonts w:hint="eastAsia" w:ascii="仿宋" w:hAnsi="仿宋" w:eastAsia="仿宋" w:cs="仿宋"/>
          <w:b/>
          <w:sz w:val="28"/>
          <w:szCs w:val="28"/>
        </w:rPr>
        <w:t>二、商务要求：</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1.签订合同：自采购人中标（成交）通知书发出之日起5日内按时签约。</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2.交货期（服务时间）：自合同签订起30日内完成全部产品的新建与安装。</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投标供应商应保证货物是全新、未使用过的原厂合格产品，并完全符合投标文件的质量、规格和参数的要求。</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3.交货（服务）地点：采购人指定地点。</w:t>
      </w:r>
    </w:p>
    <w:p>
      <w:pPr>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4</w:t>
      </w:r>
      <w:r>
        <w:rPr>
          <w:rFonts w:hint="eastAsia" w:ascii="仿宋" w:hAnsi="仿宋" w:eastAsia="仿宋" w:cs="仿宋"/>
          <w:sz w:val="28"/>
          <w:szCs w:val="28"/>
        </w:rPr>
        <w:t>.</w:t>
      </w:r>
      <w:r>
        <w:rPr>
          <w:rFonts w:hint="eastAsia" w:ascii="仿宋" w:hAnsi="仿宋" w:eastAsia="仿宋" w:cs="仿宋"/>
          <w:sz w:val="28"/>
          <w:szCs w:val="28"/>
          <w:lang w:val="zh-CN"/>
        </w:rPr>
        <w:t>付款方式：</w:t>
      </w:r>
    </w:p>
    <w:p>
      <w:pPr>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1</w:t>
      </w:r>
      <w:r>
        <w:rPr>
          <w:rFonts w:hint="eastAsia" w:ascii="仿宋" w:hAnsi="仿宋" w:eastAsia="仿宋" w:cs="仿宋"/>
          <w:sz w:val="28"/>
          <w:szCs w:val="28"/>
          <w:lang w:val="zh-CN"/>
        </w:rPr>
        <w:t>）本项目按实结算，且最终审计价不得高于合同价。工程验收合格后履约保证金（履约保证金合同签订后按照中标价的5%，缴业主财务部门）转为质保金，待质保期结束后、无质量问题一次性退还（无息）。验收合格审计结束后，支付至审计价的100％。</w:t>
      </w:r>
    </w:p>
    <w:p>
      <w:pPr>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2</w:t>
      </w:r>
      <w:r>
        <w:rPr>
          <w:rFonts w:hint="eastAsia" w:ascii="仿宋" w:hAnsi="仿宋" w:eastAsia="仿宋" w:cs="仿宋"/>
          <w:sz w:val="28"/>
          <w:szCs w:val="28"/>
          <w:lang w:val="zh-CN"/>
        </w:rPr>
        <w:t>）最终以双方签订的采购合同内确定的条款为准执行。</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5.质保期限：本项目质保期为2年，自验收合格之日起计算。</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6.验收要求</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lang w:val="zh-CN"/>
        </w:rPr>
        <w:t>工程全部结束后，施工方必须提供完整工程相关详细资料，同时提交书面验收申请。采购人在接到施工方书面形式的验收申请后，在7个工作日内及时组织相关专业技术人员，必要时邀请采购中心、质检等部门共同参与验收，并出具验收报告，作为支付货款的依据。</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7.售后服务及其他</w:t>
      </w:r>
    </w:p>
    <w:p>
      <w:pPr>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（1）签定合同日期：自中标（成交）通知书发出之日起</w:t>
      </w:r>
      <w:r>
        <w:rPr>
          <w:rFonts w:hint="eastAsia" w:ascii="仿宋" w:hAnsi="仿宋" w:eastAsia="仿宋" w:cs="仿宋"/>
          <w:sz w:val="28"/>
          <w:szCs w:val="28"/>
        </w:rPr>
        <w:t>5</w:t>
      </w:r>
      <w:r>
        <w:rPr>
          <w:rFonts w:hint="eastAsia" w:ascii="仿宋" w:hAnsi="仿宋" w:eastAsia="仿宋" w:cs="仿宋"/>
          <w:sz w:val="28"/>
          <w:szCs w:val="28"/>
          <w:lang w:val="zh-CN"/>
        </w:rPr>
        <w:t>日内按时签约。</w:t>
      </w:r>
    </w:p>
    <w:p>
      <w:pPr>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质保期壹年</w:t>
      </w:r>
      <w:r>
        <w:rPr>
          <w:rFonts w:hint="eastAsia" w:ascii="仿宋" w:hAnsi="仿宋" w:eastAsia="仿宋" w:cs="仿宋"/>
          <w:sz w:val="28"/>
          <w:szCs w:val="28"/>
          <w:lang w:val="zh-CN"/>
        </w:rPr>
        <w:t>（自验收合格之日起计）。</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lang w:val="zh-CN"/>
        </w:rPr>
        <w:t>（3）计划工期：</w:t>
      </w:r>
      <w:r>
        <w:rPr>
          <w:rFonts w:hint="eastAsia" w:ascii="仿宋" w:hAnsi="仿宋" w:eastAsia="仿宋" w:cs="仿宋"/>
          <w:sz w:val="28"/>
          <w:szCs w:val="28"/>
        </w:rPr>
        <w:t>自合同签订起30日内完成全部产品的供货及安装调试。</w:t>
      </w:r>
    </w:p>
    <w:p>
      <w:pPr>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（4）其他售后服务要求：</w:t>
      </w:r>
    </w:p>
    <w:p>
      <w:pPr>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中标商提供7*24小时售后服务，对于现场应急服务应立即响应，10分钟内电话或者远程技术支持，根据采购人要求至少实现2小时到达现场，硬件设备维修和替换至少实现4小时内解决，关键设备2小时内解决。</w:t>
      </w:r>
    </w:p>
    <w:p>
      <w:pPr>
        <w:pStyle w:val="38"/>
        <w:rPr>
          <w:rFonts w:ascii="仿宋" w:hAnsi="仿宋" w:eastAsia="仿宋" w:cs="仿宋"/>
          <w:b/>
          <w:sz w:val="36"/>
          <w:szCs w:val="30"/>
        </w:rPr>
      </w:pPr>
    </w:p>
    <w:p>
      <w:pPr>
        <w:adjustRightInd/>
        <w:snapToGrid w:val="0"/>
        <w:spacing w:line="360" w:lineRule="auto"/>
        <w:jc w:val="center"/>
        <w:outlineLvl w:val="0"/>
        <w:rPr>
          <w:rFonts w:ascii="仿宋" w:hAnsi="仿宋" w:eastAsia="仿宋" w:cs="仿宋"/>
          <w:b/>
          <w:sz w:val="36"/>
          <w:szCs w:val="30"/>
        </w:rPr>
      </w:pPr>
    </w:p>
    <w:p>
      <w:pPr>
        <w:adjustRightInd/>
        <w:snapToGrid w:val="0"/>
        <w:spacing w:line="360" w:lineRule="auto"/>
        <w:jc w:val="center"/>
        <w:outlineLvl w:val="0"/>
        <w:rPr>
          <w:rFonts w:ascii="仿宋" w:hAnsi="仿宋" w:eastAsia="仿宋" w:cs="仿宋"/>
          <w:b/>
          <w:sz w:val="36"/>
          <w:szCs w:val="30"/>
        </w:rPr>
      </w:pPr>
    </w:p>
    <w:p>
      <w:pPr>
        <w:adjustRightInd/>
        <w:snapToGrid w:val="0"/>
        <w:spacing w:line="360" w:lineRule="auto"/>
        <w:jc w:val="center"/>
        <w:outlineLvl w:val="0"/>
        <w:rPr>
          <w:rFonts w:ascii="仿宋" w:hAnsi="仿宋" w:eastAsia="仿宋" w:cs="仿宋"/>
          <w:b/>
          <w:sz w:val="36"/>
          <w:szCs w:val="30"/>
        </w:rPr>
      </w:pPr>
    </w:p>
    <w:p>
      <w:pPr>
        <w:adjustRightInd/>
        <w:snapToGrid w:val="0"/>
        <w:spacing w:line="360" w:lineRule="auto"/>
        <w:jc w:val="center"/>
        <w:outlineLvl w:val="0"/>
        <w:rPr>
          <w:rFonts w:ascii="仿宋" w:hAnsi="仿宋" w:eastAsia="仿宋" w:cs="仿宋"/>
          <w:b/>
          <w:sz w:val="36"/>
          <w:szCs w:val="30"/>
        </w:rPr>
      </w:pPr>
    </w:p>
    <w:p>
      <w:pPr>
        <w:adjustRightInd/>
        <w:snapToGrid w:val="0"/>
        <w:spacing w:line="360" w:lineRule="auto"/>
        <w:jc w:val="center"/>
        <w:outlineLvl w:val="0"/>
        <w:rPr>
          <w:rFonts w:ascii="仿宋" w:hAnsi="仿宋" w:eastAsia="仿宋" w:cs="仿宋"/>
          <w:b/>
          <w:sz w:val="36"/>
          <w:szCs w:val="30"/>
        </w:rPr>
      </w:pPr>
    </w:p>
    <w:p>
      <w:pPr>
        <w:adjustRightInd/>
        <w:snapToGrid w:val="0"/>
        <w:spacing w:line="360" w:lineRule="auto"/>
        <w:jc w:val="center"/>
        <w:outlineLvl w:val="0"/>
        <w:rPr>
          <w:rFonts w:ascii="仿宋" w:hAnsi="仿宋" w:eastAsia="仿宋" w:cs="仿宋"/>
          <w:b/>
          <w:sz w:val="36"/>
          <w:szCs w:val="30"/>
        </w:rPr>
      </w:pPr>
    </w:p>
    <w:p>
      <w:pPr>
        <w:adjustRightInd/>
        <w:snapToGrid w:val="0"/>
        <w:spacing w:line="360" w:lineRule="auto"/>
        <w:jc w:val="center"/>
        <w:outlineLvl w:val="0"/>
        <w:rPr>
          <w:rFonts w:ascii="仿宋" w:hAnsi="仿宋" w:eastAsia="仿宋" w:cs="仿宋"/>
          <w:b/>
          <w:sz w:val="36"/>
          <w:szCs w:val="30"/>
        </w:rPr>
      </w:pPr>
    </w:p>
    <w:p>
      <w:pPr>
        <w:adjustRightInd/>
        <w:snapToGrid w:val="0"/>
        <w:spacing w:line="360" w:lineRule="auto"/>
        <w:jc w:val="center"/>
        <w:outlineLvl w:val="0"/>
        <w:rPr>
          <w:rFonts w:ascii="仿宋" w:hAnsi="仿宋" w:eastAsia="仿宋" w:cs="仿宋"/>
          <w:b/>
          <w:sz w:val="36"/>
          <w:szCs w:val="30"/>
        </w:rPr>
      </w:pPr>
    </w:p>
    <w:p>
      <w:pPr>
        <w:adjustRightInd/>
        <w:snapToGrid w:val="0"/>
        <w:spacing w:line="360" w:lineRule="auto"/>
        <w:jc w:val="center"/>
        <w:outlineLvl w:val="0"/>
        <w:rPr>
          <w:rFonts w:ascii="仿宋" w:hAnsi="仿宋" w:eastAsia="仿宋" w:cs="仿宋"/>
          <w:b/>
          <w:sz w:val="36"/>
          <w:szCs w:val="30"/>
        </w:rPr>
      </w:pPr>
    </w:p>
    <w:p>
      <w:pPr>
        <w:adjustRightInd/>
        <w:snapToGrid w:val="0"/>
        <w:spacing w:line="360" w:lineRule="auto"/>
        <w:jc w:val="center"/>
        <w:outlineLvl w:val="0"/>
        <w:rPr>
          <w:rFonts w:ascii="仿宋" w:hAnsi="仿宋" w:eastAsia="仿宋" w:cs="仿宋"/>
          <w:b/>
          <w:sz w:val="36"/>
          <w:szCs w:val="30"/>
        </w:rPr>
      </w:pPr>
      <w:r>
        <w:rPr>
          <w:rFonts w:hint="eastAsia" w:ascii="仿宋" w:hAnsi="仿宋" w:eastAsia="仿宋" w:cs="仿宋"/>
          <w:b/>
          <w:sz w:val="36"/>
          <w:szCs w:val="30"/>
        </w:rPr>
        <w:t>第四部分  谈判程序和内容</w:t>
      </w:r>
      <w:bookmarkEnd w:id="56"/>
    </w:p>
    <w:p>
      <w:pPr>
        <w:adjustRightInd/>
        <w:snapToGrid w:val="0"/>
        <w:spacing w:line="460" w:lineRule="exact"/>
        <w:ind w:firstLine="562" w:firstLineChars="200"/>
        <w:outlineLvl w:val="1"/>
        <w:rPr>
          <w:rFonts w:ascii="仿宋" w:hAnsi="仿宋" w:eastAsia="仿宋" w:cs="仿宋"/>
          <w:b/>
          <w:bCs/>
          <w:sz w:val="28"/>
          <w:szCs w:val="28"/>
        </w:rPr>
      </w:pPr>
      <w:bookmarkStart w:id="57" w:name="_Toc46223152"/>
      <w:r>
        <w:rPr>
          <w:rFonts w:hint="eastAsia" w:ascii="仿宋" w:hAnsi="仿宋" w:eastAsia="仿宋" w:cs="仿宋"/>
          <w:b/>
          <w:bCs/>
          <w:sz w:val="28"/>
          <w:szCs w:val="28"/>
        </w:rPr>
        <w:t>一、代理机构组织谈判</w:t>
      </w:r>
      <w:bookmarkEnd w:id="57"/>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本项目谈判依《中华人民共和国政府采购法》、《政府采购非招标采购方式管理办法》及有关法律法规成立谈判小组。谈判小组由采购人代表和评审专家共3人或以上单数组成，其中评审专家人数不得少于谈判小组成员总数的2/3。</w:t>
      </w:r>
    </w:p>
    <w:p>
      <w:pPr>
        <w:adjustRightInd/>
        <w:snapToGrid w:val="0"/>
        <w:spacing w:line="460" w:lineRule="exact"/>
        <w:ind w:firstLine="562" w:firstLineChars="200"/>
        <w:outlineLvl w:val="1"/>
        <w:rPr>
          <w:rFonts w:ascii="仿宋" w:hAnsi="仿宋" w:eastAsia="仿宋" w:cs="仿宋"/>
          <w:b/>
          <w:bCs/>
          <w:sz w:val="28"/>
          <w:szCs w:val="28"/>
        </w:rPr>
      </w:pPr>
      <w:bookmarkStart w:id="58" w:name="_Toc46223153"/>
      <w:r>
        <w:rPr>
          <w:rFonts w:hint="eastAsia" w:ascii="仿宋" w:hAnsi="仿宋" w:eastAsia="仿宋" w:cs="仿宋"/>
          <w:b/>
          <w:bCs/>
          <w:sz w:val="28"/>
          <w:szCs w:val="28"/>
        </w:rPr>
        <w:t>二、谈判</w:t>
      </w:r>
      <w:bookmarkEnd w:id="58"/>
    </w:p>
    <w:p>
      <w:pPr>
        <w:adjustRightInd/>
        <w:snapToGrid w:val="0"/>
        <w:spacing w:line="460" w:lineRule="exact"/>
        <w:ind w:firstLine="560" w:firstLineChars="200"/>
        <w:outlineLvl w:val="1"/>
        <w:rPr>
          <w:rFonts w:ascii="仿宋" w:hAnsi="仿宋" w:eastAsia="仿宋" w:cs="仿宋"/>
          <w:b/>
          <w:sz w:val="28"/>
          <w:szCs w:val="28"/>
        </w:rPr>
      </w:pPr>
      <w:r>
        <w:rPr>
          <w:rFonts w:hint="eastAsia" w:ascii="仿宋" w:hAnsi="仿宋" w:eastAsia="仿宋" w:cs="仿宋"/>
          <w:bCs/>
          <w:sz w:val="28"/>
          <w:szCs w:val="28"/>
        </w:rPr>
        <w:t>1.谈判时间：2022年元月7日9时30分</w:t>
      </w:r>
      <w:r>
        <w:rPr>
          <w:rFonts w:hint="eastAsia" w:ascii="仿宋" w:hAnsi="仿宋" w:eastAsia="仿宋" w:cs="仿宋"/>
          <w:b/>
          <w:sz w:val="28"/>
          <w:szCs w:val="28"/>
        </w:rPr>
        <w:t>（北京时间）</w:t>
      </w:r>
    </w:p>
    <w:p>
      <w:pPr>
        <w:adjustRightInd/>
        <w:snapToGrid w:val="0"/>
        <w:spacing w:line="460" w:lineRule="exact"/>
        <w:ind w:firstLine="560" w:firstLineChars="200"/>
        <w:outlineLvl w:val="1"/>
        <w:rPr>
          <w:rFonts w:ascii="仿宋" w:hAnsi="仿宋" w:eastAsia="仿宋" w:cs="仿宋"/>
          <w:b/>
          <w:sz w:val="28"/>
          <w:szCs w:val="28"/>
        </w:rPr>
      </w:pPr>
      <w:r>
        <w:rPr>
          <w:rFonts w:hint="eastAsia" w:ascii="仿宋" w:hAnsi="仿宋" w:eastAsia="仿宋" w:cs="仿宋"/>
          <w:bCs/>
          <w:sz w:val="28"/>
          <w:szCs w:val="28"/>
        </w:rPr>
        <w:t>2.谈判地点：</w:t>
      </w:r>
      <w:r>
        <w:rPr>
          <w:rFonts w:hint="eastAsia" w:ascii="仿宋" w:hAnsi="仿宋" w:eastAsia="仿宋" w:cs="仿宋"/>
          <w:b/>
          <w:bCs/>
          <w:sz w:val="28"/>
          <w:szCs w:val="28"/>
          <w:u w:val="single"/>
          <w:lang w:val="zh-CN"/>
        </w:rPr>
        <w:t>南通市崇川区长泰路500号南通市第二中学东微格教室（4号教学楼辅楼四楼），</w:t>
      </w:r>
      <w:r>
        <w:rPr>
          <w:rFonts w:hint="eastAsia" w:ascii="仿宋" w:hAnsi="仿宋" w:eastAsia="仿宋" w:cs="仿宋"/>
          <w:sz w:val="28"/>
          <w:szCs w:val="28"/>
          <w:lang w:val="zh-CN"/>
        </w:rPr>
        <w:t>如有变动另行通知。</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3.采购代理机构主持开标并记录，及时处理谈判响应供应商代表提出的询问或回避申请。</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4.开标后谈判响应供应商不得撤回投标，否则谈判保证金将被没收。</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5.谈判响应供应商不足3家的不得开标。</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6.资格审查时间：谈判开始后当即开始。</w:t>
      </w:r>
    </w:p>
    <w:p>
      <w:pPr>
        <w:adjustRightInd/>
        <w:snapToGrid w:val="0"/>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7.资格审查地点：</w:t>
      </w:r>
      <w:r>
        <w:rPr>
          <w:rFonts w:hint="eastAsia" w:ascii="仿宋" w:hAnsi="仿宋" w:eastAsia="仿宋" w:cs="仿宋"/>
          <w:b/>
          <w:bCs/>
          <w:sz w:val="28"/>
          <w:szCs w:val="28"/>
          <w:u w:val="single"/>
          <w:lang w:val="zh-CN"/>
        </w:rPr>
        <w:t>南通市崇川区长泰路500号南通市第二中学东微格教室（4号教学楼辅楼四楼），</w:t>
      </w:r>
      <w:r>
        <w:rPr>
          <w:rFonts w:hint="eastAsia" w:ascii="仿宋" w:hAnsi="仿宋" w:eastAsia="仿宋" w:cs="仿宋"/>
          <w:sz w:val="28"/>
          <w:szCs w:val="28"/>
          <w:lang w:val="zh-CN"/>
        </w:rPr>
        <w:t>如有变动另行通知。</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8.资格审查标准</w:t>
      </w:r>
    </w:p>
    <w:p>
      <w:pPr>
        <w:adjustRightInd/>
        <w:snapToGrid w:val="0"/>
        <w:spacing w:line="460" w:lineRule="exact"/>
        <w:jc w:val="center"/>
        <w:rPr>
          <w:rFonts w:ascii="仿宋" w:hAnsi="仿宋" w:eastAsia="仿宋" w:cs="仿宋"/>
          <w:sz w:val="28"/>
          <w:szCs w:val="28"/>
        </w:rPr>
      </w:pPr>
      <w:r>
        <w:rPr>
          <w:rFonts w:hint="eastAsia" w:ascii="仿宋" w:hAnsi="仿宋" w:eastAsia="仿宋" w:cs="仿宋"/>
          <w:sz w:val="28"/>
          <w:szCs w:val="28"/>
        </w:rPr>
        <w:t>资格后审审查标准一览表</w:t>
      </w:r>
    </w:p>
    <w:tbl>
      <w:tblPr>
        <w:tblStyle w:val="21"/>
        <w:tblW w:w="9720" w:type="dxa"/>
        <w:tblInd w:w="94" w:type="dxa"/>
        <w:tblLayout w:type="autofit"/>
        <w:tblCellMar>
          <w:top w:w="0" w:type="dxa"/>
          <w:left w:w="108" w:type="dxa"/>
          <w:bottom w:w="0" w:type="dxa"/>
          <w:right w:w="108" w:type="dxa"/>
        </w:tblCellMar>
      </w:tblPr>
      <w:tblGrid>
        <w:gridCol w:w="1080"/>
        <w:gridCol w:w="6200"/>
        <w:gridCol w:w="2440"/>
      </w:tblGrid>
      <w:tr>
        <w:tblPrEx>
          <w:tblCellMar>
            <w:top w:w="0" w:type="dxa"/>
            <w:left w:w="108" w:type="dxa"/>
            <w:bottom w:w="0" w:type="dxa"/>
            <w:right w:w="108" w:type="dxa"/>
          </w:tblCellMar>
        </w:tblPrEx>
        <w:trPr>
          <w:trHeight w:val="570" w:hRule="atLeast"/>
        </w:trPr>
        <w:tc>
          <w:tcPr>
            <w:tcW w:w="1080" w:type="dxa"/>
            <w:tcBorders>
              <w:top w:val="single" w:color="auto" w:sz="4" w:space="0"/>
              <w:left w:val="single" w:color="auto" w:sz="4" w:space="0"/>
              <w:bottom w:val="single" w:color="auto" w:sz="4" w:space="0"/>
              <w:right w:val="single" w:color="auto" w:sz="4" w:space="0"/>
            </w:tcBorders>
            <w:vAlign w:val="center"/>
          </w:tcPr>
          <w:p>
            <w:pPr>
              <w:overflowPunct/>
              <w:autoSpaceDE/>
              <w:autoSpaceDN/>
              <w:adjustRightInd/>
              <w:spacing w:line="460" w:lineRule="exact"/>
              <w:jc w:val="center"/>
              <w:rPr>
                <w:rFonts w:ascii="仿宋" w:hAnsi="仿宋" w:eastAsia="仿宋" w:cs="仿宋"/>
                <w:sz w:val="28"/>
                <w:szCs w:val="28"/>
              </w:rPr>
            </w:pPr>
            <w:r>
              <w:rPr>
                <w:rFonts w:hint="eastAsia" w:ascii="仿宋" w:hAnsi="仿宋" w:eastAsia="仿宋" w:cs="仿宋"/>
                <w:sz w:val="28"/>
                <w:szCs w:val="28"/>
              </w:rPr>
              <w:t>序号</w:t>
            </w:r>
          </w:p>
        </w:tc>
        <w:tc>
          <w:tcPr>
            <w:tcW w:w="6200" w:type="dxa"/>
            <w:tcBorders>
              <w:top w:val="single" w:color="auto" w:sz="4" w:space="0"/>
              <w:left w:val="nil"/>
              <w:bottom w:val="single" w:color="auto" w:sz="4" w:space="0"/>
              <w:right w:val="single" w:color="auto" w:sz="4" w:space="0"/>
            </w:tcBorders>
            <w:vAlign w:val="center"/>
          </w:tcPr>
          <w:p>
            <w:pPr>
              <w:overflowPunct/>
              <w:autoSpaceDE/>
              <w:autoSpaceDN/>
              <w:adjustRightInd/>
              <w:spacing w:line="460" w:lineRule="exact"/>
              <w:jc w:val="center"/>
              <w:rPr>
                <w:rFonts w:ascii="仿宋" w:hAnsi="仿宋" w:eastAsia="仿宋" w:cs="仿宋"/>
                <w:sz w:val="28"/>
                <w:szCs w:val="28"/>
              </w:rPr>
            </w:pPr>
            <w:r>
              <w:rPr>
                <w:rFonts w:hint="eastAsia" w:ascii="仿宋" w:hAnsi="仿宋" w:eastAsia="仿宋" w:cs="仿宋"/>
                <w:sz w:val="28"/>
                <w:szCs w:val="28"/>
              </w:rPr>
              <w:t>资格后审材料文件清单</w:t>
            </w:r>
          </w:p>
        </w:tc>
        <w:tc>
          <w:tcPr>
            <w:tcW w:w="2440" w:type="dxa"/>
            <w:tcBorders>
              <w:top w:val="single" w:color="auto" w:sz="4" w:space="0"/>
              <w:left w:val="nil"/>
              <w:bottom w:val="single" w:color="auto" w:sz="4" w:space="0"/>
              <w:right w:val="single" w:color="auto" w:sz="4" w:space="0"/>
            </w:tcBorders>
            <w:vAlign w:val="center"/>
          </w:tcPr>
          <w:p>
            <w:pPr>
              <w:overflowPunct/>
              <w:autoSpaceDE/>
              <w:autoSpaceDN/>
              <w:adjustRightInd/>
              <w:spacing w:line="460" w:lineRule="exact"/>
              <w:jc w:val="center"/>
              <w:rPr>
                <w:rFonts w:ascii="仿宋" w:hAnsi="仿宋" w:eastAsia="仿宋" w:cs="仿宋"/>
                <w:sz w:val="28"/>
                <w:szCs w:val="28"/>
              </w:rPr>
            </w:pPr>
            <w:r>
              <w:rPr>
                <w:rFonts w:hint="eastAsia" w:ascii="仿宋" w:hAnsi="仿宋" w:eastAsia="仿宋" w:cs="仿宋"/>
                <w:sz w:val="28"/>
                <w:szCs w:val="28"/>
              </w:rPr>
              <w:t>标准：唯一性条件判断</w:t>
            </w:r>
          </w:p>
        </w:tc>
      </w:tr>
      <w:tr>
        <w:tblPrEx>
          <w:tblCellMar>
            <w:top w:w="0" w:type="dxa"/>
            <w:left w:w="108" w:type="dxa"/>
            <w:bottom w:w="0" w:type="dxa"/>
            <w:right w:w="108" w:type="dxa"/>
          </w:tblCellMar>
        </w:tblPrEx>
        <w:trPr>
          <w:trHeight w:val="1425" w:hRule="atLeast"/>
        </w:trPr>
        <w:tc>
          <w:tcPr>
            <w:tcW w:w="1080" w:type="dxa"/>
            <w:tcBorders>
              <w:top w:val="nil"/>
              <w:left w:val="single" w:color="auto" w:sz="4" w:space="0"/>
              <w:bottom w:val="single" w:color="auto" w:sz="4" w:space="0"/>
              <w:right w:val="single" w:color="auto" w:sz="4" w:space="0"/>
            </w:tcBorders>
            <w:vAlign w:val="center"/>
          </w:tcPr>
          <w:p>
            <w:pPr>
              <w:overflowPunct/>
              <w:autoSpaceDE/>
              <w:autoSpaceDN/>
              <w:adjustRightInd/>
              <w:spacing w:line="460" w:lineRule="exact"/>
              <w:jc w:val="center"/>
              <w:rPr>
                <w:rFonts w:ascii="仿宋" w:hAnsi="仿宋" w:eastAsia="仿宋" w:cs="仿宋"/>
                <w:sz w:val="28"/>
                <w:szCs w:val="28"/>
              </w:rPr>
            </w:pPr>
            <w:r>
              <w:rPr>
                <w:rFonts w:hint="eastAsia" w:ascii="仿宋" w:hAnsi="仿宋" w:eastAsia="仿宋" w:cs="仿宋"/>
                <w:sz w:val="28"/>
                <w:szCs w:val="28"/>
              </w:rPr>
              <w:t>1</w:t>
            </w:r>
          </w:p>
        </w:tc>
        <w:tc>
          <w:tcPr>
            <w:tcW w:w="6200" w:type="dxa"/>
            <w:tcBorders>
              <w:top w:val="nil"/>
              <w:left w:val="nil"/>
              <w:bottom w:val="single" w:color="auto" w:sz="4" w:space="0"/>
              <w:right w:val="single" w:color="auto" w:sz="4" w:space="0"/>
            </w:tcBorders>
            <w:vAlign w:val="center"/>
          </w:tcPr>
          <w:p>
            <w:pPr>
              <w:overflowPunct/>
              <w:autoSpaceDE/>
              <w:autoSpaceDN/>
              <w:adjustRightInd/>
              <w:spacing w:line="460" w:lineRule="exact"/>
              <w:jc w:val="left"/>
              <w:rPr>
                <w:rFonts w:ascii="仿宋" w:hAnsi="仿宋" w:eastAsia="仿宋" w:cs="仿宋"/>
                <w:sz w:val="28"/>
                <w:szCs w:val="28"/>
              </w:rPr>
            </w:pPr>
            <w:r>
              <w:rPr>
                <w:rFonts w:hint="eastAsia" w:ascii="仿宋" w:hAnsi="仿宋" w:eastAsia="仿宋" w:cs="仿宋"/>
                <w:sz w:val="28"/>
                <w:szCs w:val="28"/>
              </w:rPr>
              <w:t>法定代表人参加谈判的，必须提供法定代表人身份证明原件及本人身份证原件的复印件（格式附后，须加盖公章）；非法定代表人参加的，必须提供法定代表人签名或盖章的授权委托书原件及被委托授权人身份证原件的复印件（格式附后，须加盖公章）。</w:t>
            </w:r>
          </w:p>
        </w:tc>
        <w:tc>
          <w:tcPr>
            <w:tcW w:w="2440" w:type="dxa"/>
            <w:tcBorders>
              <w:top w:val="nil"/>
              <w:left w:val="nil"/>
              <w:bottom w:val="single" w:color="auto" w:sz="4" w:space="0"/>
              <w:right w:val="single" w:color="auto" w:sz="4" w:space="0"/>
            </w:tcBorders>
            <w:vAlign w:val="center"/>
          </w:tcPr>
          <w:p>
            <w:pPr>
              <w:overflowPunct/>
              <w:autoSpaceDE/>
              <w:autoSpaceDN/>
              <w:adjustRightInd/>
              <w:spacing w:line="460" w:lineRule="exact"/>
              <w:jc w:val="center"/>
              <w:rPr>
                <w:rFonts w:ascii="仿宋" w:hAnsi="仿宋" w:eastAsia="仿宋" w:cs="仿宋"/>
                <w:sz w:val="28"/>
                <w:szCs w:val="28"/>
              </w:rPr>
            </w:pPr>
            <w:r>
              <w:rPr>
                <w:rFonts w:hint="eastAsia" w:ascii="仿宋" w:hAnsi="仿宋" w:eastAsia="仿宋" w:cs="仿宋"/>
                <w:sz w:val="28"/>
                <w:szCs w:val="28"/>
              </w:rPr>
              <w:t>是（√）否（×）</w:t>
            </w:r>
          </w:p>
        </w:tc>
      </w:tr>
      <w:tr>
        <w:tblPrEx>
          <w:tblCellMar>
            <w:top w:w="0" w:type="dxa"/>
            <w:left w:w="108" w:type="dxa"/>
            <w:bottom w:w="0" w:type="dxa"/>
            <w:right w:w="108" w:type="dxa"/>
          </w:tblCellMar>
        </w:tblPrEx>
        <w:trPr>
          <w:trHeight w:val="522" w:hRule="atLeast"/>
        </w:trPr>
        <w:tc>
          <w:tcPr>
            <w:tcW w:w="1080" w:type="dxa"/>
            <w:tcBorders>
              <w:top w:val="nil"/>
              <w:left w:val="single" w:color="auto" w:sz="4" w:space="0"/>
              <w:bottom w:val="single" w:color="auto" w:sz="4" w:space="0"/>
              <w:right w:val="single" w:color="auto" w:sz="4" w:space="0"/>
            </w:tcBorders>
            <w:vAlign w:val="center"/>
          </w:tcPr>
          <w:p>
            <w:pPr>
              <w:overflowPunct/>
              <w:autoSpaceDE/>
              <w:autoSpaceDN/>
              <w:adjustRightInd/>
              <w:spacing w:line="460" w:lineRule="exact"/>
              <w:jc w:val="center"/>
              <w:rPr>
                <w:rFonts w:ascii="仿宋" w:hAnsi="仿宋" w:eastAsia="仿宋" w:cs="仿宋"/>
                <w:sz w:val="28"/>
                <w:szCs w:val="28"/>
              </w:rPr>
            </w:pPr>
            <w:r>
              <w:rPr>
                <w:rFonts w:hint="eastAsia" w:ascii="仿宋" w:hAnsi="仿宋" w:eastAsia="仿宋" w:cs="仿宋"/>
                <w:sz w:val="28"/>
                <w:szCs w:val="28"/>
              </w:rPr>
              <w:t>2</w:t>
            </w:r>
          </w:p>
        </w:tc>
        <w:tc>
          <w:tcPr>
            <w:tcW w:w="6200" w:type="dxa"/>
            <w:tcBorders>
              <w:top w:val="nil"/>
              <w:left w:val="nil"/>
              <w:bottom w:val="single" w:color="auto" w:sz="4" w:space="0"/>
              <w:right w:val="single" w:color="auto" w:sz="4" w:space="0"/>
            </w:tcBorders>
            <w:vAlign w:val="center"/>
          </w:tcPr>
          <w:p>
            <w:pPr>
              <w:overflowPunct/>
              <w:autoSpaceDE/>
              <w:autoSpaceDN/>
              <w:adjustRightInd/>
              <w:spacing w:line="460" w:lineRule="exact"/>
              <w:rPr>
                <w:rFonts w:ascii="仿宋" w:hAnsi="仿宋" w:eastAsia="仿宋" w:cs="仿宋"/>
                <w:sz w:val="28"/>
                <w:szCs w:val="28"/>
              </w:rPr>
            </w:pPr>
            <w:r>
              <w:rPr>
                <w:rFonts w:hint="eastAsia" w:ascii="仿宋" w:hAnsi="仿宋" w:eastAsia="仿宋" w:cs="仿宋"/>
                <w:sz w:val="28"/>
                <w:szCs w:val="28"/>
              </w:rPr>
              <w:t>符合政府采购法22条规定基本要求的书面声明。</w:t>
            </w:r>
          </w:p>
        </w:tc>
        <w:tc>
          <w:tcPr>
            <w:tcW w:w="2440" w:type="dxa"/>
            <w:tcBorders>
              <w:top w:val="nil"/>
              <w:left w:val="nil"/>
              <w:bottom w:val="single" w:color="auto" w:sz="4" w:space="0"/>
              <w:right w:val="single" w:color="auto" w:sz="4" w:space="0"/>
            </w:tcBorders>
            <w:vAlign w:val="center"/>
          </w:tcPr>
          <w:p>
            <w:pPr>
              <w:overflowPunct/>
              <w:autoSpaceDE/>
              <w:autoSpaceDN/>
              <w:adjustRightInd/>
              <w:spacing w:line="460" w:lineRule="exact"/>
              <w:jc w:val="center"/>
              <w:rPr>
                <w:rFonts w:ascii="仿宋" w:hAnsi="仿宋" w:eastAsia="仿宋" w:cs="仿宋"/>
                <w:sz w:val="28"/>
                <w:szCs w:val="28"/>
              </w:rPr>
            </w:pPr>
            <w:r>
              <w:rPr>
                <w:rFonts w:hint="eastAsia" w:ascii="仿宋" w:hAnsi="仿宋" w:eastAsia="仿宋" w:cs="仿宋"/>
                <w:sz w:val="28"/>
                <w:szCs w:val="28"/>
              </w:rPr>
              <w:t>是（√）否（×）</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vAlign w:val="center"/>
          </w:tcPr>
          <w:p>
            <w:pPr>
              <w:overflowPunct/>
              <w:autoSpaceDE/>
              <w:autoSpaceDN/>
              <w:adjustRightInd/>
              <w:spacing w:line="460" w:lineRule="exact"/>
              <w:jc w:val="center"/>
              <w:rPr>
                <w:rFonts w:ascii="仿宋" w:hAnsi="仿宋" w:eastAsia="仿宋" w:cs="仿宋"/>
                <w:sz w:val="28"/>
                <w:szCs w:val="28"/>
              </w:rPr>
            </w:pPr>
            <w:r>
              <w:rPr>
                <w:rFonts w:hint="eastAsia" w:ascii="仿宋" w:hAnsi="仿宋" w:eastAsia="仿宋" w:cs="仿宋"/>
                <w:sz w:val="28"/>
                <w:szCs w:val="28"/>
              </w:rPr>
              <w:t>3</w:t>
            </w:r>
          </w:p>
        </w:tc>
        <w:tc>
          <w:tcPr>
            <w:tcW w:w="6200" w:type="dxa"/>
            <w:tcBorders>
              <w:top w:val="nil"/>
              <w:left w:val="nil"/>
              <w:bottom w:val="single" w:color="auto" w:sz="4" w:space="0"/>
              <w:right w:val="single" w:color="auto" w:sz="4" w:space="0"/>
            </w:tcBorders>
            <w:vAlign w:val="center"/>
          </w:tcPr>
          <w:p>
            <w:pPr>
              <w:adjustRightInd/>
              <w:snapToGrid w:val="0"/>
              <w:spacing w:line="460" w:lineRule="exact"/>
              <w:rPr>
                <w:rFonts w:ascii="仿宋" w:hAnsi="仿宋" w:eastAsia="仿宋" w:cs="仿宋"/>
                <w:sz w:val="28"/>
                <w:szCs w:val="28"/>
              </w:rPr>
            </w:pPr>
            <w:r>
              <w:rPr>
                <w:rFonts w:hint="eastAsia" w:ascii="仿宋" w:hAnsi="仿宋" w:eastAsia="仿宋" w:cs="仿宋"/>
                <w:sz w:val="28"/>
                <w:szCs w:val="28"/>
              </w:rPr>
              <w:t>有效的营业执照（副本）复印件（须加盖公章）。</w:t>
            </w:r>
          </w:p>
        </w:tc>
        <w:tc>
          <w:tcPr>
            <w:tcW w:w="2440" w:type="dxa"/>
            <w:tcBorders>
              <w:top w:val="nil"/>
              <w:left w:val="nil"/>
              <w:bottom w:val="single" w:color="auto" w:sz="4" w:space="0"/>
              <w:right w:val="single" w:color="auto" w:sz="4" w:space="0"/>
            </w:tcBorders>
            <w:vAlign w:val="center"/>
          </w:tcPr>
          <w:p>
            <w:pPr>
              <w:overflowPunct/>
              <w:autoSpaceDE/>
              <w:autoSpaceDN/>
              <w:adjustRightInd/>
              <w:spacing w:line="460" w:lineRule="exact"/>
              <w:jc w:val="center"/>
              <w:rPr>
                <w:rFonts w:ascii="仿宋" w:hAnsi="仿宋" w:eastAsia="仿宋" w:cs="仿宋"/>
                <w:sz w:val="28"/>
                <w:szCs w:val="28"/>
              </w:rPr>
            </w:pPr>
            <w:r>
              <w:rPr>
                <w:rFonts w:hint="eastAsia" w:ascii="仿宋" w:hAnsi="仿宋" w:eastAsia="仿宋" w:cs="仿宋"/>
                <w:sz w:val="28"/>
                <w:szCs w:val="28"/>
              </w:rPr>
              <w:t>是（√）否（×）</w:t>
            </w:r>
          </w:p>
        </w:tc>
      </w:tr>
      <w:tr>
        <w:tblPrEx>
          <w:tblCellMar>
            <w:top w:w="0" w:type="dxa"/>
            <w:left w:w="108" w:type="dxa"/>
            <w:bottom w:w="0" w:type="dxa"/>
            <w:right w:w="108" w:type="dxa"/>
          </w:tblCellMar>
        </w:tblPrEx>
        <w:trPr>
          <w:trHeight w:val="388"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4</w:t>
            </w:r>
          </w:p>
        </w:tc>
        <w:tc>
          <w:tcPr>
            <w:tcW w:w="6200" w:type="dxa"/>
            <w:tcBorders>
              <w:top w:val="single" w:color="auto" w:sz="4" w:space="0"/>
              <w:left w:val="nil"/>
              <w:bottom w:val="single" w:color="auto" w:sz="4" w:space="0"/>
              <w:right w:val="single" w:color="auto" w:sz="4" w:space="0"/>
            </w:tcBorders>
            <w:vAlign w:val="center"/>
          </w:tcPr>
          <w:p>
            <w:pPr>
              <w:pStyle w:val="2"/>
              <w:ind w:firstLine="0" w:firstLineChars="0"/>
              <w:rPr>
                <w:rFonts w:ascii="仿宋" w:hAnsi="仿宋" w:eastAsia="仿宋"/>
                <w:sz w:val="28"/>
                <w:szCs w:val="28"/>
              </w:rPr>
            </w:pPr>
            <w:r>
              <w:rPr>
                <w:rFonts w:hint="eastAsia" w:ascii="仿宋" w:hAnsi="仿宋" w:eastAsia="仿宋"/>
                <w:sz w:val="28"/>
                <w:szCs w:val="28"/>
              </w:rPr>
              <w:t>提供具有电子与智能化工程专业承包二级及以上资质的证书复印件（</w:t>
            </w:r>
            <w:r>
              <w:rPr>
                <w:rFonts w:hint="eastAsia" w:ascii="仿宋" w:hAnsi="仿宋" w:eastAsia="仿宋" w:cs="仿宋"/>
                <w:sz w:val="28"/>
                <w:szCs w:val="28"/>
              </w:rPr>
              <w:t>须加盖公章</w:t>
            </w:r>
            <w:r>
              <w:rPr>
                <w:rFonts w:hint="eastAsia" w:ascii="仿宋" w:hAnsi="仿宋" w:eastAsia="仿宋"/>
                <w:sz w:val="28"/>
                <w:szCs w:val="28"/>
              </w:rPr>
              <w:t>）。</w:t>
            </w:r>
          </w:p>
        </w:tc>
        <w:tc>
          <w:tcPr>
            <w:tcW w:w="2440" w:type="dxa"/>
            <w:tcBorders>
              <w:top w:val="single" w:color="auto" w:sz="4" w:space="0"/>
              <w:left w:val="nil"/>
              <w:bottom w:val="single" w:color="auto" w:sz="4" w:space="0"/>
              <w:right w:val="single" w:color="auto" w:sz="4" w:space="0"/>
            </w:tcBorders>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是（√）否（×）</w:t>
            </w:r>
          </w:p>
        </w:tc>
      </w:tr>
      <w:tr>
        <w:tblPrEx>
          <w:tblCellMar>
            <w:top w:w="0" w:type="dxa"/>
            <w:left w:w="108" w:type="dxa"/>
            <w:bottom w:w="0" w:type="dxa"/>
            <w:right w:w="108" w:type="dxa"/>
          </w:tblCellMar>
        </w:tblPrEx>
        <w:trPr>
          <w:trHeight w:val="639" w:hRule="atLeast"/>
        </w:trPr>
        <w:tc>
          <w:tcPr>
            <w:tcW w:w="1080" w:type="dxa"/>
            <w:tcBorders>
              <w:top w:val="single" w:color="auto" w:sz="4" w:space="0"/>
              <w:left w:val="single" w:color="auto" w:sz="4" w:space="0"/>
              <w:bottom w:val="single" w:color="auto" w:sz="4" w:space="0"/>
              <w:right w:val="single" w:color="auto" w:sz="4" w:space="0"/>
            </w:tcBorders>
            <w:vAlign w:val="center"/>
          </w:tcPr>
          <w:p>
            <w:pPr>
              <w:overflowPunct/>
              <w:autoSpaceDE/>
              <w:autoSpaceDN/>
              <w:adjustRightInd/>
              <w:spacing w:line="460" w:lineRule="exact"/>
              <w:jc w:val="center"/>
              <w:rPr>
                <w:rFonts w:ascii="仿宋" w:hAnsi="仿宋" w:eastAsia="仿宋" w:cs="仿宋"/>
                <w:sz w:val="28"/>
                <w:szCs w:val="28"/>
              </w:rPr>
            </w:pPr>
            <w:r>
              <w:rPr>
                <w:rFonts w:hint="eastAsia" w:ascii="仿宋" w:hAnsi="仿宋" w:eastAsia="仿宋" w:cs="仿宋"/>
                <w:sz w:val="28"/>
                <w:szCs w:val="28"/>
              </w:rPr>
              <w:t>5</w:t>
            </w:r>
          </w:p>
        </w:tc>
        <w:tc>
          <w:tcPr>
            <w:tcW w:w="6200" w:type="dxa"/>
            <w:tcBorders>
              <w:top w:val="single" w:color="auto" w:sz="4" w:space="0"/>
              <w:left w:val="nil"/>
              <w:bottom w:val="single" w:color="auto" w:sz="4" w:space="0"/>
              <w:right w:val="single" w:color="auto" w:sz="4" w:space="0"/>
            </w:tcBorders>
            <w:vAlign w:val="center"/>
          </w:tcPr>
          <w:p>
            <w:pPr>
              <w:adjustRightInd/>
              <w:snapToGrid w:val="0"/>
              <w:spacing w:line="460" w:lineRule="exact"/>
              <w:rPr>
                <w:rFonts w:ascii="仿宋" w:hAnsi="仿宋" w:eastAsia="仿宋" w:cs="仿宋"/>
                <w:sz w:val="28"/>
                <w:szCs w:val="28"/>
              </w:rPr>
            </w:pPr>
            <w:r>
              <w:rPr>
                <w:rFonts w:hint="eastAsia" w:ascii="仿宋" w:hAnsi="仿宋" w:eastAsia="仿宋" w:cs="仿宋"/>
                <w:sz w:val="28"/>
                <w:szCs w:val="28"/>
              </w:rPr>
              <w:t>参加本次政府采购活动前三年内，在经营活动中没有重大违法记录的申明（格式附后）。</w:t>
            </w:r>
          </w:p>
        </w:tc>
        <w:tc>
          <w:tcPr>
            <w:tcW w:w="2440" w:type="dxa"/>
            <w:tcBorders>
              <w:top w:val="single" w:color="auto" w:sz="4" w:space="0"/>
              <w:left w:val="nil"/>
              <w:bottom w:val="single" w:color="auto" w:sz="4" w:space="0"/>
              <w:right w:val="single" w:color="auto" w:sz="4" w:space="0"/>
            </w:tcBorders>
            <w:vAlign w:val="center"/>
          </w:tcPr>
          <w:p>
            <w:pPr>
              <w:overflowPunct/>
              <w:autoSpaceDE/>
              <w:autoSpaceDN/>
              <w:adjustRightInd/>
              <w:spacing w:line="460" w:lineRule="exact"/>
              <w:jc w:val="center"/>
              <w:rPr>
                <w:rFonts w:ascii="仿宋" w:hAnsi="仿宋" w:eastAsia="仿宋" w:cs="仿宋"/>
                <w:sz w:val="28"/>
                <w:szCs w:val="28"/>
              </w:rPr>
            </w:pPr>
            <w:r>
              <w:rPr>
                <w:rFonts w:hint="eastAsia" w:ascii="仿宋" w:hAnsi="仿宋" w:eastAsia="仿宋" w:cs="仿宋"/>
                <w:sz w:val="28"/>
                <w:szCs w:val="28"/>
              </w:rPr>
              <w:t>是（√）否（×）</w:t>
            </w:r>
          </w:p>
        </w:tc>
      </w:tr>
    </w:tbl>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【特别提醒】上述表格中的各项证明材料,应提供相应的原件备查。</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9.合格的谈判响应供应商不足3家的，不得评标。</w:t>
      </w:r>
    </w:p>
    <w:p>
      <w:pPr>
        <w:adjustRightInd/>
        <w:snapToGrid w:val="0"/>
        <w:spacing w:line="460" w:lineRule="exact"/>
        <w:ind w:firstLine="562" w:firstLineChars="200"/>
        <w:outlineLvl w:val="1"/>
        <w:rPr>
          <w:rFonts w:ascii="仿宋" w:hAnsi="仿宋" w:eastAsia="仿宋" w:cs="仿宋"/>
          <w:b/>
          <w:bCs/>
          <w:sz w:val="28"/>
          <w:szCs w:val="28"/>
        </w:rPr>
      </w:pPr>
      <w:bookmarkStart w:id="59" w:name="_Toc46223154"/>
      <w:r>
        <w:rPr>
          <w:rFonts w:hint="eastAsia" w:ascii="仿宋" w:hAnsi="仿宋" w:eastAsia="仿宋" w:cs="仿宋"/>
          <w:b/>
          <w:bCs/>
          <w:sz w:val="28"/>
          <w:szCs w:val="28"/>
        </w:rPr>
        <w:t>三、评标</w:t>
      </w:r>
      <w:bookmarkEnd w:id="59"/>
    </w:p>
    <w:p>
      <w:pPr>
        <w:adjustRightInd/>
        <w:snapToGrid w:val="0"/>
        <w:spacing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（一）评标谈判事项</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1.评标谈判时间：资审后当即开始；</w:t>
      </w:r>
    </w:p>
    <w:p>
      <w:pPr>
        <w:adjustRightInd/>
        <w:snapToGrid w:val="0"/>
        <w:spacing w:line="460" w:lineRule="exact"/>
        <w:ind w:firstLine="560" w:firstLineChars="200"/>
        <w:rPr>
          <w:rFonts w:ascii="仿宋" w:hAnsi="仿宋" w:eastAsia="仿宋" w:cs="仿宋"/>
          <w:b/>
          <w:sz w:val="28"/>
          <w:szCs w:val="28"/>
        </w:rPr>
      </w:pPr>
      <w:r>
        <w:rPr>
          <w:rFonts w:hint="eastAsia" w:ascii="仿宋" w:hAnsi="仿宋" w:eastAsia="仿宋" w:cs="仿宋"/>
          <w:sz w:val="28"/>
          <w:szCs w:val="28"/>
        </w:rPr>
        <w:t>2.评标谈判地点：</w:t>
      </w:r>
      <w:r>
        <w:rPr>
          <w:rFonts w:hint="eastAsia" w:ascii="仿宋" w:hAnsi="仿宋" w:eastAsia="仿宋" w:cs="仿宋"/>
          <w:b/>
          <w:bCs/>
          <w:sz w:val="28"/>
          <w:szCs w:val="28"/>
          <w:u w:val="single"/>
          <w:lang w:val="zh-CN"/>
        </w:rPr>
        <w:t>南通市崇川区长泰路500号南通市第二中学东微格教室（4号教学楼辅楼四楼）</w:t>
      </w:r>
      <w:r>
        <w:rPr>
          <w:rFonts w:hint="eastAsia" w:ascii="仿宋" w:hAnsi="仿宋" w:eastAsia="仿宋" w:cs="仿宋"/>
          <w:sz w:val="28"/>
          <w:szCs w:val="28"/>
          <w:lang w:val="zh-CN"/>
        </w:rPr>
        <w:t>，如有变动另行通知。</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3.采购代理机构负责组织评标谈判工作，并履行下列职责：</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（1）核对评审专家身份和采购人代表授权函，对评审专家在采购活动中的职责履行情况予以记录，并及时将有关违法违规行为向财政部门报告。</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（2）宣布评标纪律。</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（3）公布供应商名单，告知评审专家应当回避的情形。</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（4）组织谈判小组推选评标组长，采购人代表不得担任组长。</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（5）在评标期间采取必要的通讯管理措施，保证评标活动不受外界干扰；除采购人代表、评标现场组织人员外，采购人的其他工作人员以及与评标工作无关的人员不得进入评标现场。</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（6）根据谈判小组的要求介绍采购相关政策法规、竞争性谈判文件。</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7）维护评标秩序，监督谈判小组依照竞争性谈判文件规定的评标程序、方法和标准进行独立评审，及时制止和纠正采购人代表、评审专家的倾向性言论或者违法违规行为；采购人可以在评标前说明项目背景和采购需求，说明内容不得含有歧视性、倾向性意见，不得超出竞争性谈判文件所述范围。说明应当提交书面材料，并随采购文件一并存档。</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（8）评审谈判工作完成后，按照规定向评审专家支付劳务报酬和异地评审差旅费，不得向评审专家以外的其他人员支付评审劳务报酬；</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（9）处理与评标有关的其他事项。</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4.谈判小组负责具体的评标谈判事务，并独立履行以下职责：</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（1）审查谈判供应商的响应文件是否符合竞争性谈判文件的要求，并做出评价；</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（2）可以要求谈判供应商对谈判响应文件涉及到的有关事项做出解释或澄清；</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（3）按竞争性谈判文件载明的方法，经评审谈判后，价格由低到高按次序排列，推荐排名第一的供应商为本项目成交人；</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（4）编写评审报告，评审有关记录由谈判小组成员签名，存档备查；</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5）采购活动开始后，直到就项目成交结果发出成交通知书并授予成交人合同为止，凡属于评审、澄清、评价和比较谈判响应的所有资料及有关授予合同等的相关信息，都不应向谈判供应商或与评审谈判比较工作无关的及其第三方及人员泄露；</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（6）在谈判响应文件的评审、澄清、评价和比较以及最终授予合同的过程中，谈判供应商对采购人和谈判小组成员有施加影响的任何行为，都将取消其可能的成交资格。</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5.谈判小组成员应当履行下列义务：</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（1）遵纪守法，客观、公正、廉洁地履行职责；</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（2）根据采购文件的规定独立进行评审，对个人的评审意见承担法律责任；</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（3）参与评审报告的起草；</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（4）对评审谈判过程和结果，以及谈判供应商的商业秘密保密；</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（5）告知采购人在评审过程中发现的谈判供应商的违法违规行为；</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（6）配合采购人答复谈判供应商提出的质疑，配合财政部门的投诉处理和监督检查工作。</w:t>
      </w:r>
    </w:p>
    <w:p>
      <w:pPr>
        <w:adjustRightInd/>
        <w:snapToGrid w:val="0"/>
        <w:spacing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（二）评审谈判原则</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1.评审基本原则：谈判小组依据《中华人民共和国政府采购法》、《政府采购非招标采购方式管理办法》以及有关政府采购的相关法规，遵循“公开、公平、公正、择优、信用”的原则进行谈判评审。</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2.谈判小组将按照规定只对通过资格审查合格的谈判供应商的谈判响应文件进行评审和比较。</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3.谈判小组根据谈判文件规定的程序、评定成交的标准等事项与实质性响应谈判文件要求的谈判供应商进行谈判。未实质性响应谈判文件要求的谈判响应文件按无效处理，谈判小组应当告知有关谈判供应商。</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4.谈判小组所有成员应当集中与每个谈判供应商分别进行谈判，给予所有谈判供应商平等的谈判机会。</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5.在谈判过程中，谈判小组可以根据谈判文件和谈判情况实质性变动采购需求中的技术、服务要求以及合同草案条款，但不得变动谈判文件中的其他内容。实质性变动的内容，须经采购人代表确认。</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6.对谈判文件作出的实质性变动是谈判文件的有效组成部分，谈判小组应当及时以书面形式同时通知所有谈判供应商。</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7.谈判供应商应当按照谈判文件的变动情况和谈判小组的要求重新提交响应文件，并由其法定代表人或被委托授权人签字或者加盖公章。由被委托授权人签字的，应当附法定代表人授权书。谈判供应商为自然人的，应当由本人签字并附身份证明。</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8.谈判文件能够详细列明采购标的的技术、服务要求的，谈判结束后，谈判小组应当要求所有继续参加谈判的谈判供应商在规定时间内提交最后报价，提交最后报价的谈判供应商不得少于3家。</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9.谈判文件不能详细列明采购标的技术、服务要求，需经谈判由谈判供应商提供最终设计方案或解决方案的，谈判结束后，谈判小组应当按照少数服从多数的原则投票推荐3家以上谈判供应商的设计方案或者解决方案，并要求其在规定时间内提交最后报价。</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10.公开招标的货物、服务采购项目，因招标过程中提交谈判响应文件或者经评审实质性响应竞争性谈判文件要求的供应商只有两家，而报经本级财政部门批准后改为与该两家供应商进行竞争性谈判采购的，提交最后报价的谈判供应商可以是2家。</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11.最终报价是谈判供应商响应文件的有效组成部分。</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12.已提交响应文件的供应商，在提交最后报价之前，可以根据谈判情况退出谈判，但须以书面形式说明退出谈判的原因。</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13.在谈判中，谈判的任何一方不得透露与谈判有关的其他谈判供应商的技术资料、价格和其他信息。</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14.除非在谈判中谈判小组对用户需求内容作了调整增加，或对采购内容作了实质性变更，否则采购人不接受高于首次谈判报价的最终报价。</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15.凡两家或以上公司同一法人代表或其中一家公司为另一家公司单一最大股东的，不能同时参与同一采购项目相同标段的谈判活动，一经发现，将视同串标处理。</w:t>
      </w:r>
    </w:p>
    <w:p>
      <w:pPr>
        <w:adjustRightInd/>
        <w:snapToGrid w:val="0"/>
        <w:spacing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（三）评定方法</w:t>
      </w:r>
    </w:p>
    <w:p>
      <w:pPr>
        <w:adjustRightInd/>
        <w:snapToGrid w:val="0"/>
        <w:spacing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资格审查通过的供应商方可进入价格标的评审。</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谈判小组在提交最后报价的供应商中，根据报价文件均能满足采购文件实质性响应要求且符合国家规定的最终有效报价最低的原则确定成交供应商，并编写评审报告。</w:t>
      </w:r>
    </w:p>
    <w:p>
      <w:pPr>
        <w:adjustRightInd/>
        <w:snapToGrid w:val="0"/>
        <w:spacing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报价原则：最终报价＜竞谈响应文件中的报价＜采购预算（本项目采取固定总价报价。供应商报价不得超过最高限价。）</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本竞争性谈判文件未尽事宜，由评标委员会商定。</w:t>
      </w:r>
    </w:p>
    <w:p>
      <w:pPr>
        <w:adjustRightInd/>
        <w:snapToGrid w:val="0"/>
        <w:spacing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（四）评审谈判步骤</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1.谈判小组对每个符合资格要求的谈判供应商的谈判响应文件内容进行评审是否满足谈判文件的要求。</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谈判小组集中与每个谈判供应商分别进行谈判：内容主要是对谈判响应文件中的项目方案的澄清、修正、补充、确认等。报价文件中的报价作为第一轮谈判报价。谈判文件有实质性变动的，谈判小组应当以书面形式通知所有谈判供应商。</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谈判结束后，谈判小组应当要求所有参加谈判的供应商在规定时间内进行最后报价（最后报价表由招标代理公司现场提供），采购人从谈判小组提出的成交候选人中根据符合采购需求、质量和服务相等且最后报价最低的原则确定成交供应商，并将结果通知所有参加谈判的未成交的供应商。</w:t>
      </w:r>
    </w:p>
    <w:p>
      <w:pPr>
        <w:adjustRightInd/>
        <w:snapToGrid w:val="0"/>
        <w:spacing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4.谈判小组对谈判供应商的最终报价进行评议和比较，在实质性响应谈判文件，技术和商务部分均满足谈判文件的前提下，谈判小组将各谈判供应商的报价从低到高排序，排名第一的推荐为成交人。报价相同时，由谈判小组现场抽签确定成交人。</w:t>
      </w:r>
    </w:p>
    <w:p>
      <w:pPr>
        <w:adjustRightInd/>
        <w:snapToGrid w:val="0"/>
        <w:spacing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（五）关于谈判价格评审</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1.本项目采用</w:t>
      </w:r>
      <w:r>
        <w:rPr>
          <w:rFonts w:hint="eastAsia" w:ascii="仿宋" w:hAnsi="仿宋" w:eastAsia="仿宋" w:cs="仿宋"/>
          <w:b/>
          <w:bCs/>
          <w:sz w:val="28"/>
          <w:szCs w:val="28"/>
          <w:u w:val="single"/>
        </w:rPr>
        <w:t xml:space="preserve"> 最低评标价法 </w:t>
      </w:r>
      <w:r>
        <w:rPr>
          <w:rFonts w:hint="eastAsia" w:ascii="仿宋" w:hAnsi="仿宋" w:eastAsia="仿宋" w:cs="仿宋"/>
          <w:sz w:val="28"/>
          <w:szCs w:val="28"/>
        </w:rPr>
        <w:t>。即指以价格为主要因素确定成交人的评标方法。原则即为：在全部满足谈判文件实质性要求前提下，本着“公平、公正、诚信”的原则：依据《中华人民共和国政府采购法》第三十八条第五款内“符合采购需求、质量和服务相等且报价最低的原则”，确定成交人。</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2.本次采购项目采取最高限价，报价超出最高限价，作无效谈判响应处理。</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3.价格评审内容包括分析项目需求评估报告的报价是否合理，价格所含范围是否完整，有无重大错漏项。如果供应商的响应产品清单中有漏项并构成未实质性响应竞争性谈判文件要求的，按无效谈判处理。</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4.谈判小组认为供应商报价明显低于其他供应商的报价，有可能影响服务的质量或者不能诚信履约的，应当要求其“在评标现场”合理的时间内提供“书面”说明，必要时提交“相关证明”材料；被要求的供应商不能证明其“报价合理性”的，谈判小组应当将其作为无效谈判处理。</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5.在谈判过程中，谈判供应商提交的澄清文件和最终报价文件，由谈判供应商的法人代表或被委托受权人签署后生效，谈判供应商受其约束。</w:t>
      </w:r>
    </w:p>
    <w:p>
      <w:pPr>
        <w:pStyle w:val="53"/>
        <w:spacing w:line="0" w:lineRule="atLeast"/>
        <w:ind w:firstLine="562" w:firstLineChars="200"/>
        <w:jc w:val="both"/>
        <w:rPr>
          <w:rFonts w:ascii="仿宋" w:hAnsi="仿宋" w:eastAsia="仿宋" w:cs="仿宋"/>
          <w:b/>
          <w:kern w:val="2"/>
          <w:sz w:val="28"/>
          <w:szCs w:val="28"/>
        </w:rPr>
      </w:pPr>
      <w:r>
        <w:rPr>
          <w:rFonts w:hint="eastAsia" w:ascii="仿宋" w:hAnsi="仿宋" w:eastAsia="仿宋" w:cs="仿宋"/>
          <w:b/>
          <w:bCs/>
          <w:sz w:val="28"/>
          <w:szCs w:val="28"/>
        </w:rPr>
        <w:t>（六）</w:t>
      </w:r>
      <w:r>
        <w:rPr>
          <w:rFonts w:hint="eastAsia" w:ascii="仿宋" w:hAnsi="仿宋" w:eastAsia="仿宋" w:cs="仿宋"/>
          <w:b/>
          <w:kern w:val="2"/>
          <w:sz w:val="28"/>
          <w:szCs w:val="28"/>
        </w:rPr>
        <w:t>政府采购政策功能落实</w:t>
      </w:r>
    </w:p>
    <w:p>
      <w:pPr>
        <w:snapToGrid w:val="0"/>
        <w:spacing w:line="300" w:lineRule="auto"/>
        <w:ind w:firstLine="560" w:firstLineChars="200"/>
        <w:rPr>
          <w:rFonts w:ascii="仿宋" w:hAnsi="仿宋" w:eastAsia="仿宋" w:cs="仿宋"/>
          <w:sz w:val="28"/>
          <w:szCs w:val="28"/>
        </w:rPr>
      </w:pPr>
      <w:r>
        <w:rPr>
          <w:rFonts w:hint="eastAsia" w:ascii="仿宋" w:hAnsi="仿宋" w:eastAsia="仿宋" w:cs="仿宋"/>
          <w:sz w:val="28"/>
          <w:szCs w:val="28"/>
        </w:rPr>
        <w:t>1.小微型企业价格扣除</w:t>
      </w:r>
    </w:p>
    <w:p>
      <w:pPr>
        <w:spacing w:line="360" w:lineRule="auto"/>
        <w:ind w:firstLine="565" w:firstLineChars="202"/>
        <w:rPr>
          <w:rFonts w:ascii="仿宋" w:hAnsi="仿宋" w:eastAsia="仿宋" w:cs="仿宋"/>
          <w:b/>
          <w:bCs/>
          <w:sz w:val="28"/>
          <w:szCs w:val="28"/>
        </w:rPr>
      </w:pPr>
      <w:bookmarkStart w:id="60" w:name="_Hlk67609383"/>
      <w:r>
        <w:rPr>
          <w:rFonts w:hint="eastAsia" w:ascii="仿宋" w:hAnsi="仿宋" w:eastAsia="仿宋" w:cs="仿宋"/>
          <w:sz w:val="28"/>
          <w:szCs w:val="28"/>
        </w:rPr>
        <w:t>（1）根据《政府采购促进中小企业发展管理办法》（财库﹝2020﹞46 号）的第四条，</w:t>
      </w:r>
      <w:r>
        <w:rPr>
          <w:rFonts w:hint="eastAsia" w:ascii="仿宋" w:hAnsi="仿宋" w:eastAsia="仿宋" w:cs="仿宋"/>
          <w:b/>
          <w:bCs/>
          <w:sz w:val="28"/>
          <w:szCs w:val="28"/>
        </w:rPr>
        <w:t>本次采购的</w:t>
      </w:r>
      <w:r>
        <w:rPr>
          <w:rFonts w:hint="eastAsia" w:ascii="仿宋" w:hAnsi="仿宋" w:eastAsia="仿宋" w:cs="仿宋"/>
          <w:b/>
          <w:bCs/>
          <w:sz w:val="28"/>
          <w:szCs w:val="28"/>
          <w:u w:val="single"/>
        </w:rPr>
        <w:t xml:space="preserve"> 货物 </w:t>
      </w:r>
      <w:r>
        <w:rPr>
          <w:rFonts w:hint="eastAsia" w:ascii="仿宋" w:hAnsi="仿宋" w:eastAsia="仿宋" w:cs="仿宋"/>
          <w:b/>
          <w:bCs/>
          <w:sz w:val="28"/>
          <w:szCs w:val="28"/>
        </w:rPr>
        <w:t>项目，其响应供应商符合：工信部联企业〔2011〕300号《关于印发中小企业划型标准规定的通知》中的</w:t>
      </w:r>
      <w:bookmarkStart w:id="61" w:name="_Hlk62787617"/>
      <w:r>
        <w:rPr>
          <w:rFonts w:hint="eastAsia" w:ascii="仿宋" w:hAnsi="仿宋" w:eastAsia="仿宋" w:cs="仿宋"/>
          <w:b/>
          <w:bCs/>
          <w:sz w:val="28"/>
          <w:szCs w:val="28"/>
        </w:rPr>
        <w:t>划型标准规定</w:t>
      </w:r>
      <w:bookmarkEnd w:id="61"/>
      <w:r>
        <w:rPr>
          <w:rFonts w:hint="eastAsia" w:ascii="仿宋" w:hAnsi="仿宋" w:eastAsia="仿宋" w:cs="仿宋"/>
          <w:b/>
          <w:bCs/>
          <w:sz w:val="28"/>
          <w:szCs w:val="28"/>
        </w:rPr>
        <w:t>的，将享受中小企业扶持政策。</w:t>
      </w:r>
    </w:p>
    <w:p>
      <w:pPr>
        <w:spacing w:line="360" w:lineRule="auto"/>
        <w:ind w:firstLine="565" w:firstLineChars="202"/>
        <w:rPr>
          <w:rFonts w:ascii="仿宋" w:hAnsi="仿宋" w:eastAsia="仿宋" w:cs="仿宋"/>
          <w:sz w:val="28"/>
          <w:szCs w:val="28"/>
        </w:rPr>
      </w:pPr>
      <w:r>
        <w:rPr>
          <w:rFonts w:hint="eastAsia" w:ascii="仿宋" w:hAnsi="仿宋" w:eastAsia="仿宋" w:cs="仿宋"/>
          <w:sz w:val="28"/>
          <w:szCs w:val="28"/>
        </w:rPr>
        <w:t>（2）</w:t>
      </w:r>
      <w:bookmarkStart w:id="62" w:name="_Hlk67155978"/>
      <w:r>
        <w:rPr>
          <w:rFonts w:hint="eastAsia" w:ascii="仿宋" w:hAnsi="仿宋" w:eastAsia="仿宋" w:cs="仿宋"/>
          <w:sz w:val="28"/>
          <w:szCs w:val="28"/>
        </w:rPr>
        <w:t>根据</w:t>
      </w:r>
      <w:bookmarkStart w:id="63" w:name="_Hlk67155505"/>
      <w:r>
        <w:rPr>
          <w:rFonts w:hint="eastAsia" w:ascii="仿宋" w:hAnsi="仿宋" w:eastAsia="仿宋" w:cs="仿宋"/>
          <w:sz w:val="28"/>
          <w:szCs w:val="28"/>
        </w:rPr>
        <w:t>《政府采购促进中小企业发展管理办法》（财库﹝2020﹞46 号）</w:t>
      </w:r>
      <w:bookmarkEnd w:id="63"/>
      <w:r>
        <w:rPr>
          <w:rFonts w:hint="eastAsia" w:ascii="仿宋" w:hAnsi="仿宋" w:eastAsia="仿宋" w:cs="仿宋"/>
          <w:sz w:val="28"/>
          <w:szCs w:val="28"/>
        </w:rPr>
        <w:t>的第九条规定</w:t>
      </w:r>
      <w:bookmarkEnd w:id="62"/>
      <w:r>
        <w:rPr>
          <w:rFonts w:hint="eastAsia" w:ascii="仿宋" w:hAnsi="仿宋" w:eastAsia="仿宋" w:cs="仿宋"/>
          <w:sz w:val="28"/>
          <w:szCs w:val="28"/>
        </w:rPr>
        <w:t>，</w:t>
      </w:r>
      <w:bookmarkStart w:id="64" w:name="_Hlk67154819"/>
      <w:r>
        <w:rPr>
          <w:rFonts w:hint="eastAsia" w:ascii="仿宋" w:hAnsi="仿宋" w:eastAsia="仿宋" w:cs="仿宋"/>
          <w:b/>
          <w:bCs/>
          <w:sz w:val="28"/>
          <w:szCs w:val="28"/>
          <w:u w:val="single"/>
        </w:rPr>
        <w:t>响应供应商提供竞标的服务是由</w:t>
      </w:r>
      <w:bookmarkStart w:id="65" w:name="_Hlk62900373"/>
      <w:r>
        <w:rPr>
          <w:rFonts w:hint="eastAsia" w:ascii="仿宋" w:hAnsi="仿宋" w:eastAsia="仿宋" w:cs="仿宋"/>
          <w:b/>
          <w:bCs/>
          <w:sz w:val="28"/>
          <w:szCs w:val="28"/>
          <w:u w:val="single"/>
        </w:rPr>
        <w:t>小型、微型企业</w:t>
      </w:r>
      <w:bookmarkEnd w:id="65"/>
      <w:r>
        <w:rPr>
          <w:rFonts w:hint="eastAsia" w:ascii="仿宋" w:hAnsi="仿宋" w:eastAsia="仿宋" w:cs="仿宋"/>
          <w:b/>
          <w:bCs/>
          <w:sz w:val="28"/>
          <w:szCs w:val="28"/>
          <w:u w:val="single"/>
        </w:rPr>
        <w:t>提供的</w:t>
      </w:r>
      <w:bookmarkEnd w:id="64"/>
      <w:r>
        <w:rPr>
          <w:rFonts w:hint="eastAsia" w:ascii="仿宋" w:hAnsi="仿宋" w:eastAsia="仿宋" w:cs="仿宋"/>
          <w:sz w:val="28"/>
          <w:szCs w:val="28"/>
          <w:u w:val="single"/>
        </w:rPr>
        <w:t>，</w:t>
      </w:r>
      <w:r>
        <w:rPr>
          <w:rFonts w:hint="eastAsia" w:ascii="仿宋" w:hAnsi="仿宋" w:eastAsia="仿宋" w:cs="仿宋"/>
          <w:sz w:val="28"/>
          <w:szCs w:val="28"/>
        </w:rPr>
        <w:t>该响应供应商的报价将给予评审价格调整，具体方法如下：</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①对符合要求的响应供应商的报价给予10%（财库[2020] 46号）的扣除价格，用扣除后的价格参与竞争性磋商响应最后报价的排名，如果成交，则以其竞争性磋商响应报价作为成交价。</w:t>
      </w:r>
    </w:p>
    <w:p>
      <w:pPr>
        <w:spacing w:line="360" w:lineRule="auto"/>
        <w:ind w:firstLine="560" w:firstLineChars="200"/>
        <w:rPr>
          <w:rFonts w:ascii="仿宋" w:hAnsi="仿宋" w:eastAsia="仿宋" w:cs="仿宋"/>
          <w:sz w:val="28"/>
          <w:szCs w:val="28"/>
        </w:rPr>
      </w:pPr>
      <w:bookmarkStart w:id="66" w:name="_Hlk67486828"/>
      <w:r>
        <w:rPr>
          <w:rFonts w:hint="eastAsia" w:ascii="仿宋" w:hAnsi="仿宋" w:eastAsia="仿宋" w:cs="仿宋"/>
          <w:sz w:val="28"/>
          <w:szCs w:val="28"/>
        </w:rPr>
        <w:t>②</w:t>
      </w:r>
      <w:bookmarkStart w:id="67" w:name="_Hlk62901453"/>
      <w:bookmarkStart w:id="68" w:name="_Hlk62788551"/>
      <w:r>
        <w:rPr>
          <w:rFonts w:hint="eastAsia" w:ascii="仿宋" w:hAnsi="仿宋" w:eastAsia="仿宋" w:cs="仿宋"/>
          <w:sz w:val="28"/>
          <w:szCs w:val="28"/>
        </w:rPr>
        <w:t>参加本次政府采购活动，符合要求的响应供应商须严格按《政府采购促进中小企业发展管理办法》（财库﹝2020﹞46 号）的文件要求，出具填报“</w:t>
      </w:r>
      <w:bookmarkStart w:id="69" w:name="_Hlk67171734"/>
      <w:r>
        <w:rPr>
          <w:rFonts w:hint="eastAsia" w:ascii="仿宋" w:hAnsi="仿宋" w:eastAsia="仿宋" w:cs="仿宋"/>
          <w:sz w:val="28"/>
          <w:szCs w:val="28"/>
        </w:rPr>
        <w:t>中小企业声明函</w:t>
      </w:r>
      <w:bookmarkEnd w:id="69"/>
      <w:r>
        <w:rPr>
          <w:rFonts w:hint="eastAsia" w:ascii="仿宋" w:hAnsi="仿宋" w:eastAsia="仿宋" w:cs="仿宋"/>
          <w:sz w:val="28"/>
          <w:szCs w:val="28"/>
        </w:rPr>
        <w:t>”</w:t>
      </w:r>
      <w:r>
        <w:rPr>
          <w:rFonts w:hint="eastAsia" w:ascii="仿宋" w:hAnsi="仿宋" w:eastAsia="仿宋" w:cs="仿宋"/>
          <w:b/>
          <w:bCs/>
          <w:sz w:val="28"/>
          <w:szCs w:val="28"/>
        </w:rPr>
        <w:t>（格式见第七章第四条）</w:t>
      </w:r>
      <w:r>
        <w:rPr>
          <w:rFonts w:hint="eastAsia" w:ascii="仿宋" w:hAnsi="仿宋" w:eastAsia="仿宋" w:cs="仿宋"/>
          <w:sz w:val="28"/>
          <w:szCs w:val="28"/>
        </w:rPr>
        <w:t>；</w:t>
      </w:r>
      <w:bookmarkEnd w:id="67"/>
    </w:p>
    <w:bookmarkEnd w:id="68"/>
    <w:p>
      <w:pPr>
        <w:spacing w:line="360" w:lineRule="auto"/>
        <w:ind w:firstLine="560"/>
        <w:rPr>
          <w:rFonts w:ascii="仿宋" w:hAnsi="仿宋" w:eastAsia="仿宋" w:cs="仿宋"/>
          <w:sz w:val="28"/>
          <w:szCs w:val="28"/>
        </w:rPr>
      </w:pPr>
      <w:r>
        <w:rPr>
          <w:rFonts w:hint="eastAsia" w:ascii="仿宋" w:hAnsi="仿宋" w:eastAsia="仿宋" w:cs="仿宋"/>
          <w:sz w:val="28"/>
          <w:szCs w:val="28"/>
        </w:rPr>
        <w:t>③本项目享受中小企业扶持政策的响应供应商一旦成交，因提供“中小企业声明函”的行为引发争议和影响本项目采购执行效率，应当按本项目采购人或采购代理机构的通知，在2个工作日内提供供应商注册登记所在地的县级以上人民政府中小企业主管部门认定是小型、微型企业的证明原件，用以核对，逾期未提供的则视作提供的“中小企业声明函”内容不实。</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④若响应供应商</w:t>
      </w:r>
      <w:bookmarkStart w:id="70" w:name="_Hlk67172184"/>
      <w:r>
        <w:rPr>
          <w:rFonts w:hint="eastAsia" w:ascii="仿宋" w:hAnsi="仿宋" w:eastAsia="仿宋" w:cs="仿宋"/>
          <w:sz w:val="28"/>
          <w:szCs w:val="28"/>
        </w:rPr>
        <w:t>提供的 “中小企业声明函”内容不实</w:t>
      </w:r>
      <w:bookmarkEnd w:id="70"/>
      <w:r>
        <w:rPr>
          <w:rFonts w:hint="eastAsia" w:ascii="仿宋" w:hAnsi="仿宋" w:eastAsia="仿宋" w:cs="仿宋"/>
          <w:sz w:val="28"/>
          <w:szCs w:val="28"/>
        </w:rPr>
        <w:t>的，属于提供虚假材料谋取成交；响应供应商的该行为将报请政府采购监管的财政部门按《中华人民共和国政府采购法》第七十七条的规定处理并给予行政处罚。</w:t>
      </w:r>
    </w:p>
    <w:bookmarkEnd w:id="66"/>
    <w:p>
      <w:pPr>
        <w:spacing w:line="360" w:lineRule="auto"/>
        <w:ind w:firstLine="565" w:firstLineChars="202"/>
        <w:rPr>
          <w:rFonts w:ascii="仿宋" w:hAnsi="仿宋" w:eastAsia="仿宋" w:cs="仿宋"/>
          <w:sz w:val="28"/>
          <w:szCs w:val="28"/>
        </w:rPr>
      </w:pPr>
      <w:r>
        <w:rPr>
          <w:rFonts w:hint="eastAsia" w:ascii="仿宋" w:hAnsi="仿宋" w:eastAsia="仿宋" w:cs="仿宋"/>
          <w:sz w:val="28"/>
          <w:szCs w:val="28"/>
        </w:rPr>
        <w:t>（3）</w:t>
      </w:r>
      <w:bookmarkStart w:id="71" w:name="_Hlk67486961"/>
      <w:r>
        <w:rPr>
          <w:rFonts w:hint="eastAsia" w:ascii="仿宋" w:hAnsi="仿宋" w:eastAsia="仿宋" w:cs="仿宋"/>
          <w:b/>
          <w:bCs/>
          <w:sz w:val="28"/>
          <w:szCs w:val="28"/>
          <w:u w:val="single"/>
        </w:rPr>
        <w:t>不符合上述要求的响应供应商，无须提供“中小企业声明函”</w:t>
      </w:r>
      <w:r>
        <w:rPr>
          <w:rFonts w:hint="eastAsia" w:ascii="仿宋" w:hAnsi="仿宋" w:eastAsia="仿宋" w:cs="仿宋"/>
          <w:sz w:val="28"/>
          <w:szCs w:val="28"/>
          <w:u w:val="single"/>
        </w:rPr>
        <w:t>。</w:t>
      </w:r>
      <w:bookmarkEnd w:id="60"/>
      <w:bookmarkEnd w:id="71"/>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2.残疾人福利单位价格扣除</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根据本项目采购需求，本项目的供应商不涉及残疾人福利单位，因此本项目无针对残疾人福利单位企业的采购政策。</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3.监狱和戒毒企业价格扣除</w:t>
      </w:r>
    </w:p>
    <w:p>
      <w:pPr>
        <w:spacing w:line="360" w:lineRule="auto"/>
        <w:ind w:firstLine="565" w:firstLineChars="202"/>
        <w:rPr>
          <w:rFonts w:ascii="仿宋" w:hAnsi="仿宋" w:eastAsia="仿宋" w:cs="仿宋"/>
          <w:sz w:val="28"/>
          <w:szCs w:val="28"/>
        </w:rPr>
      </w:pPr>
      <w:bookmarkStart w:id="72" w:name="_Hlk69249023"/>
      <w:r>
        <w:rPr>
          <w:rFonts w:hint="eastAsia" w:ascii="仿宋" w:hAnsi="仿宋" w:eastAsia="仿宋" w:cs="仿宋"/>
          <w:sz w:val="28"/>
          <w:szCs w:val="28"/>
        </w:rPr>
        <w:t>根据本项目采购需求，本项目的施工供应商不涉及监狱企业，因此本项目无针对监狱和戒毒企业的采购政策。</w:t>
      </w:r>
      <w:bookmarkEnd w:id="72"/>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4.针对绿色采购的采购政策</w:t>
      </w:r>
    </w:p>
    <w:p>
      <w:pPr>
        <w:spacing w:line="360" w:lineRule="auto"/>
        <w:ind w:firstLine="560" w:firstLineChars="200"/>
        <w:rPr>
          <w:rFonts w:ascii="仿宋" w:hAnsi="仿宋" w:eastAsia="仿宋" w:cs="仿宋"/>
          <w:b/>
          <w:bCs/>
          <w:sz w:val="28"/>
          <w:szCs w:val="28"/>
        </w:rPr>
      </w:pPr>
      <w:r>
        <w:rPr>
          <w:rFonts w:hint="eastAsia" w:ascii="仿宋" w:hAnsi="仿宋" w:eastAsia="仿宋" w:cs="仿宋"/>
          <w:sz w:val="28"/>
          <w:szCs w:val="28"/>
        </w:rPr>
        <w:t>根据本项目采购需求，本次政府采购不涉及优先采购节能产品和环境标志产品，因此本项目无针对绿色采购的采购政策。</w:t>
      </w:r>
    </w:p>
    <w:p>
      <w:pPr>
        <w:adjustRightInd/>
        <w:snapToGrid w:val="0"/>
        <w:spacing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（七）关于谈判评审其他事项</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1.谈判小组对谈判响应文件的判定，只依据谈判响应文件内容本身，不依靠谈判采购活动开始后的任何外来证明【本章第三条第（五）项第4款除外】。</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谈判采购活动开始后，谈判小组成员对谈判文件的细则若有争议，由谈判小组成员集体讨论确定。谈判小组成员对需要共同认定的事项存在争议的，应当按照少数服从多数的原则作出结论。持不同意见的谈判小组成员应当在评标报告上签署不同意见及理由，否则视为同意评标报告。</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3.谈判小组对评标未尽情况有最终解释权,且对落标的谈判供应商不做落标原因解释。</w:t>
      </w:r>
    </w:p>
    <w:p>
      <w:pPr>
        <w:snapToGrid w:val="0"/>
        <w:spacing w:line="460" w:lineRule="exact"/>
        <w:ind w:firstLine="562" w:firstLineChars="200"/>
        <w:outlineLvl w:val="1"/>
        <w:rPr>
          <w:rFonts w:ascii="仿宋" w:hAnsi="仿宋" w:eastAsia="仿宋" w:cs="仿宋"/>
          <w:b/>
          <w:sz w:val="28"/>
          <w:szCs w:val="28"/>
        </w:rPr>
      </w:pPr>
      <w:bookmarkStart w:id="73" w:name="_Toc46223155"/>
      <w:r>
        <w:rPr>
          <w:rFonts w:hint="eastAsia" w:ascii="仿宋" w:hAnsi="仿宋" w:eastAsia="仿宋" w:cs="仿宋"/>
          <w:b/>
          <w:sz w:val="28"/>
          <w:szCs w:val="28"/>
        </w:rPr>
        <w:t>四、出现下列情形之一的，作无效谈判处理</w:t>
      </w:r>
      <w:bookmarkEnd w:id="73"/>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1.谈判响应文件未按规定要求装订、密封、签署、盖章及资料不齐全的；</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2.谈判响应文件的资料有虚报或者谎报的；</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3.谈判响应文件资格审查部分、技术部分出现谈判报价的内容；</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4.不具备谈判文件规定的资格要求的；</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5.谈判响应文件有重大漏项或重大不合理的；</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6.项目技术、方案不满足项目需求中的要求，有重大偏离或保留的；</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7.谈判响应报价超出项目最高限价的；</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8.被认定为低于成本报价而谈判竞标的；</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9.供应商的谈判报价高于自己前一轮的。</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10.不同供应商的谈判响应文件以及谈判响应文件制作过程出现了评标委员会认为不应当雷同的情况的； </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11.以他人的名义投标、串通投标、以行贿手段谋取中标或者以其他弄虚作假方式投标的；</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12.谈判响应文件关键内容模糊、无法辨认；</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13.不符合法律、法规和谈判文件中规定的实质性响应要求的；</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14.谈判小组认定为其他情况可确定为无效投标的。</w:t>
      </w:r>
    </w:p>
    <w:p>
      <w:pPr>
        <w:snapToGrid w:val="0"/>
        <w:spacing w:line="460" w:lineRule="exact"/>
        <w:ind w:firstLine="562" w:firstLineChars="200"/>
        <w:outlineLvl w:val="1"/>
        <w:rPr>
          <w:rFonts w:ascii="仿宋" w:hAnsi="仿宋" w:eastAsia="仿宋" w:cs="仿宋"/>
          <w:b/>
          <w:sz w:val="28"/>
          <w:szCs w:val="28"/>
        </w:rPr>
      </w:pPr>
      <w:bookmarkStart w:id="74" w:name="_Toc46223156"/>
      <w:r>
        <w:rPr>
          <w:rFonts w:hint="eastAsia" w:ascii="仿宋" w:hAnsi="仿宋" w:eastAsia="仿宋" w:cs="仿宋"/>
          <w:b/>
          <w:sz w:val="28"/>
          <w:szCs w:val="28"/>
        </w:rPr>
        <w:t>五、出现下列情形之一的，作废标处理</w:t>
      </w:r>
      <w:bookmarkEnd w:id="74"/>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1.供应商的报价均超出了采购预算，采购人不能支付的；</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2.因情况变化，不再符合规定的竞争性谈判采购方式所适用情形的；</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3.供应商或经评审符合要求的供应商不足3家的；</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4.出现影响采购公正的违法、违规行为的；</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5.因重大变故，采购任务取消的。</w:t>
      </w:r>
    </w:p>
    <w:p>
      <w:pPr>
        <w:snapToGrid w:val="0"/>
        <w:spacing w:line="460" w:lineRule="exact"/>
        <w:ind w:firstLine="562" w:firstLineChars="200"/>
        <w:outlineLvl w:val="1"/>
        <w:rPr>
          <w:rFonts w:ascii="仿宋" w:hAnsi="仿宋" w:eastAsia="仿宋" w:cs="仿宋"/>
          <w:b/>
          <w:sz w:val="28"/>
          <w:szCs w:val="28"/>
        </w:rPr>
      </w:pPr>
      <w:bookmarkStart w:id="75" w:name="_Toc46223157"/>
      <w:r>
        <w:rPr>
          <w:rFonts w:hint="eastAsia" w:ascii="仿宋" w:hAnsi="仿宋" w:eastAsia="仿宋" w:cs="仿宋"/>
          <w:b/>
          <w:sz w:val="28"/>
          <w:szCs w:val="28"/>
        </w:rPr>
        <w:t>六、出现下列情形之一的，当次竞争性谈判采购活动终止，发布项目中止公告并说明原因，重新开展采购活动：</w:t>
      </w:r>
      <w:bookmarkEnd w:id="75"/>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1.因情况变化，不再符合规定的竞争性谈判采购方式适用情形的；</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2.出现影响采购公正的违法、违规行为的；</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在采购项目谈判评审过程中，实质性响应谈判文件要求的谈判供应商不足3家的。公开招标的货物、服务采购项目，招标过程中提交谈判响应文件或者经评审实质性响应竞争性谈判文件要求的供应商只有两家，采购人按照规定报经本级财政部门批准后改为与该两家供应商进行竞争性谈判采购的情形除外。</w:t>
      </w:r>
    </w:p>
    <w:p>
      <w:pPr>
        <w:snapToGrid w:val="0"/>
        <w:spacing w:line="460" w:lineRule="exact"/>
        <w:ind w:firstLine="562" w:firstLineChars="200"/>
        <w:outlineLvl w:val="1"/>
        <w:rPr>
          <w:rFonts w:ascii="仿宋" w:hAnsi="仿宋" w:eastAsia="仿宋" w:cs="仿宋"/>
          <w:b/>
          <w:sz w:val="28"/>
          <w:szCs w:val="28"/>
        </w:rPr>
      </w:pPr>
      <w:bookmarkStart w:id="76" w:name="_Toc46223158"/>
      <w:r>
        <w:rPr>
          <w:rFonts w:hint="eastAsia" w:ascii="仿宋" w:hAnsi="仿宋" w:eastAsia="仿宋" w:cs="仿宋"/>
          <w:b/>
          <w:sz w:val="28"/>
          <w:szCs w:val="28"/>
        </w:rPr>
        <w:t>七、成交通知</w:t>
      </w:r>
      <w:bookmarkEnd w:id="76"/>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谈判结束后，成交结果将在指定媒体上公告1个工作日，并向成交人发出《成交通知书》。《成交通知书》一经发出，即具有法律效力。采购人、成交人依法承担法律责任。</w:t>
      </w:r>
      <w:bookmarkStart w:id="77" w:name="OLE_LINK2"/>
      <w:bookmarkStart w:id="78" w:name="OLE_LINK1"/>
    </w:p>
    <w:p>
      <w:pPr>
        <w:adjustRightInd/>
        <w:snapToGrid w:val="0"/>
        <w:spacing w:line="360" w:lineRule="auto"/>
        <w:ind w:firstLine="480" w:firstLineChars="200"/>
        <w:rPr>
          <w:rFonts w:ascii="仿宋" w:hAnsi="仿宋" w:eastAsia="仿宋" w:cs="仿宋"/>
          <w:sz w:val="24"/>
          <w:szCs w:val="24"/>
        </w:rPr>
      </w:pPr>
    </w:p>
    <w:p>
      <w:pPr>
        <w:adjustRightInd/>
        <w:snapToGrid w:val="0"/>
        <w:spacing w:line="360" w:lineRule="auto"/>
        <w:ind w:firstLine="480" w:firstLineChars="200"/>
        <w:rPr>
          <w:rFonts w:ascii="仿宋" w:hAnsi="仿宋" w:eastAsia="仿宋" w:cs="仿宋"/>
          <w:sz w:val="24"/>
          <w:szCs w:val="24"/>
        </w:rPr>
        <w:sectPr>
          <w:headerReference r:id="rId4" w:type="default"/>
          <w:footerReference r:id="rId5" w:type="default"/>
          <w:pgSz w:w="11906" w:h="16838"/>
          <w:pgMar w:top="1134" w:right="1361" w:bottom="907" w:left="1361" w:header="851" w:footer="454" w:gutter="0"/>
          <w:cols w:space="720" w:num="1"/>
          <w:docGrid w:type="lines" w:linePitch="312" w:charSpace="0"/>
        </w:sectPr>
      </w:pPr>
    </w:p>
    <w:p>
      <w:pPr>
        <w:adjustRightInd/>
        <w:snapToGrid w:val="0"/>
        <w:spacing w:line="360" w:lineRule="auto"/>
        <w:jc w:val="center"/>
        <w:outlineLvl w:val="0"/>
        <w:rPr>
          <w:rFonts w:ascii="仿宋" w:hAnsi="仿宋" w:eastAsia="仿宋" w:cs="仿宋"/>
          <w:b/>
          <w:bCs/>
          <w:sz w:val="24"/>
        </w:rPr>
      </w:pPr>
      <w:bookmarkStart w:id="79" w:name="_Toc46223159"/>
      <w:r>
        <w:rPr>
          <w:rFonts w:hint="eastAsia" w:ascii="仿宋" w:hAnsi="仿宋" w:eastAsia="仿宋" w:cs="仿宋"/>
          <w:b/>
          <w:sz w:val="36"/>
          <w:szCs w:val="30"/>
        </w:rPr>
        <w:t>第五部分</w:t>
      </w:r>
      <w:bookmarkEnd w:id="77"/>
      <w:bookmarkEnd w:id="78"/>
      <w:r>
        <w:rPr>
          <w:rFonts w:hint="eastAsia" w:ascii="仿宋" w:hAnsi="仿宋" w:eastAsia="仿宋" w:cs="仿宋"/>
          <w:b/>
          <w:sz w:val="36"/>
          <w:szCs w:val="30"/>
        </w:rPr>
        <w:t xml:space="preserve">  合同授予</w:t>
      </w:r>
      <w:bookmarkEnd w:id="79"/>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一、由于项目时间紧迫，成交供应商和采购人在发出《成交通知书》后15日内按照采购文件确定的事项签订合同。合同一式陆份。所签合同不得对采购文件作实质性修改。采购人不得向成交供应商提出不合理的要求作为签订合同的条件，不得与成交供应商私下订立背离采购文件实质性内容的协议。</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二、采购人按合同约定积极配合成交供应商履约，成交供应商履约到位后，请以书面形式向采购人提出验收申请，采购人接到申请后原则上在5个工作日内及时组织相关专业技术人员，必要时邀请质检等部门共同参与验收，并出具验收报告，验收合格的原则上5个工作日内支付相应款项。</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四、成交供应商出现违约情形，应当及时纠正或补偿；造成损失的，按合同约定追究违约责任；发现有假冒、伪劣、走私产品、商业贿赂等违法情形的，应由采购人移交工商、质监、公安等行政执法部门依法查处。</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五、不响应付款方式的，视同响应文件无效，按无效响应文件处理。</w:t>
      </w:r>
    </w:p>
    <w:p>
      <w:pPr>
        <w:spacing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六、付款方式：</w:t>
      </w:r>
    </w:p>
    <w:p>
      <w:pPr>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1</w:t>
      </w:r>
      <w:r>
        <w:rPr>
          <w:rFonts w:hint="eastAsia" w:ascii="仿宋" w:hAnsi="仿宋" w:eastAsia="仿宋" w:cs="仿宋"/>
          <w:sz w:val="28"/>
          <w:szCs w:val="28"/>
          <w:lang w:val="zh-CN"/>
        </w:rPr>
        <w:t>）工程验收合格后履约保证金（履约保证金合同签订后按照中标价的5%，缴业主财务部门）转为质保金，待质保期结束后、无质量问题一次性退还（无息）。验收合格审计结束后，支付至审计价的100％。</w:t>
      </w:r>
    </w:p>
    <w:p>
      <w:pPr>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2</w:t>
      </w:r>
      <w:r>
        <w:rPr>
          <w:rFonts w:hint="eastAsia" w:ascii="仿宋" w:hAnsi="仿宋" w:eastAsia="仿宋" w:cs="仿宋"/>
          <w:sz w:val="28"/>
          <w:szCs w:val="28"/>
          <w:lang w:val="zh-CN"/>
        </w:rPr>
        <w:t>）最终以双方签订的采购合同内确定的条款为准执行。</w:t>
      </w:r>
    </w:p>
    <w:p>
      <w:pPr>
        <w:widowControl w:val="0"/>
        <w:overflowPunct/>
        <w:autoSpaceDE/>
        <w:autoSpaceDN/>
        <w:adjustRightInd/>
        <w:spacing w:line="460" w:lineRule="exact"/>
        <w:ind w:firstLine="480" w:firstLineChars="200"/>
        <w:jc w:val="left"/>
        <w:textAlignment w:val="baseline"/>
        <w:rPr>
          <w:rFonts w:ascii="仿宋" w:hAnsi="仿宋" w:eastAsia="仿宋"/>
          <w:kern w:val="2"/>
          <w:sz w:val="24"/>
          <w:szCs w:val="24"/>
          <w:lang w:val="zh-CN"/>
        </w:rPr>
      </w:pPr>
    </w:p>
    <w:p>
      <w:pPr>
        <w:widowControl w:val="0"/>
        <w:overflowPunct/>
        <w:autoSpaceDE/>
        <w:autoSpaceDN/>
        <w:adjustRightInd/>
        <w:spacing w:line="360" w:lineRule="auto"/>
        <w:ind w:firstLine="480" w:firstLineChars="200"/>
        <w:rPr>
          <w:rFonts w:ascii="仿宋" w:hAnsi="仿宋" w:eastAsia="仿宋"/>
          <w:kern w:val="2"/>
          <w:sz w:val="24"/>
          <w:szCs w:val="24"/>
        </w:rPr>
      </w:pPr>
    </w:p>
    <w:p>
      <w:pPr>
        <w:widowControl w:val="0"/>
        <w:overflowPunct/>
        <w:autoSpaceDE/>
        <w:autoSpaceDN/>
        <w:adjustRightInd/>
        <w:snapToGrid w:val="0"/>
        <w:spacing w:line="500" w:lineRule="exact"/>
        <w:ind w:firstLine="482" w:firstLineChars="200"/>
        <w:rPr>
          <w:rFonts w:ascii="仿宋" w:hAnsi="仿宋" w:eastAsia="仿宋" w:cs="仿宋"/>
          <w:b/>
          <w:bCs/>
          <w:sz w:val="24"/>
        </w:rPr>
      </w:pPr>
    </w:p>
    <w:p>
      <w:pPr>
        <w:pStyle w:val="8"/>
        <w:overflowPunct w:val="0"/>
        <w:adjustRightInd/>
        <w:snapToGrid w:val="0"/>
        <w:spacing w:line="360" w:lineRule="auto"/>
        <w:ind w:firstLine="480" w:firstLineChars="200"/>
        <w:rPr>
          <w:rFonts w:ascii="仿宋" w:hAnsi="仿宋" w:eastAsia="仿宋" w:cs="仿宋"/>
          <w:kern w:val="0"/>
        </w:rPr>
      </w:pPr>
    </w:p>
    <w:p>
      <w:pPr>
        <w:pStyle w:val="8"/>
        <w:overflowPunct w:val="0"/>
        <w:adjustRightInd/>
        <w:snapToGrid w:val="0"/>
        <w:spacing w:line="360" w:lineRule="auto"/>
        <w:ind w:firstLine="480" w:firstLineChars="200"/>
        <w:rPr>
          <w:rFonts w:ascii="仿宋" w:hAnsi="仿宋" w:eastAsia="仿宋" w:cs="仿宋"/>
          <w:kern w:val="0"/>
        </w:rPr>
      </w:pPr>
    </w:p>
    <w:p>
      <w:pPr>
        <w:pStyle w:val="8"/>
        <w:overflowPunct w:val="0"/>
        <w:adjustRightInd/>
        <w:snapToGrid w:val="0"/>
        <w:spacing w:line="360" w:lineRule="auto"/>
        <w:ind w:firstLine="480" w:firstLineChars="200"/>
        <w:rPr>
          <w:rFonts w:ascii="仿宋" w:hAnsi="仿宋" w:eastAsia="仿宋" w:cs="仿宋"/>
          <w:kern w:val="0"/>
        </w:rPr>
        <w:sectPr>
          <w:pgSz w:w="11906" w:h="16838"/>
          <w:pgMar w:top="1134" w:right="1361" w:bottom="907" w:left="1361" w:header="851" w:footer="454" w:gutter="0"/>
          <w:cols w:space="720" w:num="1"/>
          <w:docGrid w:type="lines" w:linePitch="312" w:charSpace="0"/>
        </w:sectPr>
      </w:pPr>
    </w:p>
    <w:p>
      <w:pPr>
        <w:adjustRightInd/>
        <w:snapToGrid w:val="0"/>
        <w:spacing w:line="360" w:lineRule="auto"/>
        <w:jc w:val="center"/>
        <w:outlineLvl w:val="0"/>
        <w:rPr>
          <w:rFonts w:ascii="仿宋" w:hAnsi="仿宋" w:eastAsia="仿宋" w:cs="仿宋"/>
          <w:b/>
          <w:sz w:val="36"/>
          <w:szCs w:val="30"/>
        </w:rPr>
      </w:pPr>
      <w:bookmarkStart w:id="80" w:name="_Toc46223160"/>
      <w:r>
        <w:rPr>
          <w:rFonts w:hint="eastAsia" w:ascii="仿宋" w:hAnsi="仿宋" w:eastAsia="仿宋" w:cs="仿宋"/>
          <w:b/>
          <w:sz w:val="36"/>
          <w:szCs w:val="30"/>
        </w:rPr>
        <w:t>第六部分  响应文件组成及格式</w:t>
      </w:r>
      <w:bookmarkEnd w:id="80"/>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响应文件由资格审查文件、商务标两部分组成。本次竞争性谈判项目响应采用资格后审方式，供应商须将资格审查文件作为响应文件组成部分，按要求装订密封后一起递交。</w:t>
      </w:r>
    </w:p>
    <w:p>
      <w:pPr>
        <w:adjustRightInd/>
        <w:snapToGrid w:val="0"/>
        <w:spacing w:line="460" w:lineRule="exact"/>
        <w:ind w:firstLine="562" w:firstLineChars="200"/>
        <w:rPr>
          <w:rFonts w:ascii="仿宋" w:hAnsi="仿宋" w:eastAsia="仿宋" w:cs="仿宋"/>
          <w:b/>
          <w:sz w:val="28"/>
          <w:szCs w:val="28"/>
        </w:rPr>
      </w:pPr>
      <w:r>
        <w:rPr>
          <w:rFonts w:hint="eastAsia" w:ascii="仿宋" w:hAnsi="仿宋" w:eastAsia="仿宋" w:cs="仿宋"/>
          <w:b/>
          <w:sz w:val="28"/>
          <w:szCs w:val="28"/>
        </w:rPr>
        <w:t>（一）资格审查文件（单独装订密封）</w:t>
      </w:r>
    </w:p>
    <w:p>
      <w:pPr>
        <w:adjustRightInd/>
        <w:snapToGrid w:val="0"/>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1.法定代表人身份证明书原件（格式见附件）、法定代表人身份证复印件（原件随身备查）（法定代表人参加开标需提供）；</w:t>
      </w:r>
    </w:p>
    <w:p>
      <w:pPr>
        <w:adjustRightInd/>
        <w:snapToGrid w:val="0"/>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2.法定代表人针对本项目的授权委托书原件（格式见附件），谈判代表本人身份证复印件（原件随身备查）（授权委托人参加开标需提供）；</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bCs/>
          <w:sz w:val="28"/>
          <w:szCs w:val="28"/>
        </w:rPr>
        <w:t>3.企业有效的营业执照复印件</w:t>
      </w:r>
      <w:r>
        <w:rPr>
          <w:rFonts w:hint="eastAsia" w:ascii="仿宋" w:hAnsi="仿宋" w:eastAsia="仿宋" w:cs="仿宋"/>
          <w:sz w:val="28"/>
          <w:szCs w:val="28"/>
        </w:rPr>
        <w:t>；</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4.符合政府采购法22条规定基本要求的书面声明（格式见附件）；</w:t>
      </w:r>
    </w:p>
    <w:p>
      <w:pPr>
        <w:adjustRightInd/>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5.参加本次政府采购活动前三年内，在经营活动中没有重大违法记录的书面声明（格式见附件）；</w:t>
      </w:r>
    </w:p>
    <w:p>
      <w:pPr>
        <w:pStyle w:val="2"/>
        <w:ind w:firstLine="560" w:firstLineChars="200"/>
        <w:rPr>
          <w:rFonts w:ascii="仿宋" w:hAnsi="仿宋" w:eastAsia="仿宋" w:cs="仿宋"/>
          <w:snapToGrid/>
          <w:kern w:val="0"/>
          <w:sz w:val="28"/>
          <w:szCs w:val="28"/>
        </w:rPr>
      </w:pPr>
      <w:r>
        <w:rPr>
          <w:rFonts w:hint="eastAsia" w:ascii="仿宋" w:hAnsi="仿宋" w:eastAsia="仿宋" w:cs="仿宋"/>
          <w:snapToGrid/>
          <w:kern w:val="0"/>
          <w:sz w:val="28"/>
          <w:szCs w:val="28"/>
        </w:rPr>
        <w:t>5.提供具有电子与智能化工程专业承包二级及以上资质的证书复印件（须加盖公章）。</w:t>
      </w:r>
    </w:p>
    <w:p>
      <w:pPr>
        <w:adjustRightInd/>
        <w:snapToGrid w:val="0"/>
        <w:spacing w:line="460" w:lineRule="exact"/>
        <w:ind w:firstLine="562" w:firstLineChars="200"/>
        <w:rPr>
          <w:rFonts w:ascii="仿宋" w:hAnsi="仿宋" w:eastAsia="仿宋" w:cs="仿宋"/>
          <w:b/>
          <w:sz w:val="28"/>
          <w:szCs w:val="28"/>
        </w:rPr>
      </w:pPr>
      <w:r>
        <w:rPr>
          <w:rFonts w:hint="eastAsia" w:ascii="仿宋" w:hAnsi="仿宋" w:eastAsia="仿宋" w:cs="仿宋"/>
          <w:b/>
          <w:sz w:val="28"/>
          <w:szCs w:val="28"/>
        </w:rPr>
        <w:t>以上材料提供复印件加盖单位公章，并携带原件备查。</w:t>
      </w:r>
    </w:p>
    <w:p>
      <w:pPr>
        <w:adjustRightInd/>
        <w:snapToGrid w:val="0"/>
        <w:spacing w:line="460" w:lineRule="exact"/>
        <w:ind w:firstLine="562" w:firstLineChars="200"/>
        <w:rPr>
          <w:rFonts w:ascii="仿宋" w:hAnsi="仿宋" w:eastAsia="仿宋" w:cs="仿宋"/>
          <w:bCs/>
          <w:sz w:val="28"/>
          <w:szCs w:val="28"/>
        </w:rPr>
      </w:pPr>
      <w:r>
        <w:rPr>
          <w:rFonts w:hint="eastAsia" w:ascii="仿宋" w:hAnsi="仿宋" w:eastAsia="仿宋" w:cs="仿宋"/>
          <w:b/>
          <w:sz w:val="28"/>
          <w:szCs w:val="28"/>
        </w:rPr>
        <w:t>（二）商务标文件（单独装订密封），投标函不得出现在资格审查文件中：</w:t>
      </w:r>
    </w:p>
    <w:p>
      <w:pPr>
        <w:adjustRightInd/>
        <w:snapToGrid w:val="0"/>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1.投标函（格式见附件）；</w:t>
      </w:r>
    </w:p>
    <w:p>
      <w:pPr>
        <w:adjustRightInd/>
        <w:snapToGrid w:val="0"/>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2.商务部分正负偏离表（格式见附件）；</w:t>
      </w:r>
    </w:p>
    <w:p>
      <w:pPr>
        <w:adjustRightInd/>
        <w:snapToGrid w:val="0"/>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3.技术部分正负偏离表（格式见附件）；</w:t>
      </w:r>
    </w:p>
    <w:p>
      <w:pPr>
        <w:adjustRightInd/>
        <w:snapToGrid w:val="0"/>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4.报价明细表（格式见附件）</w:t>
      </w:r>
    </w:p>
    <w:p>
      <w:pPr>
        <w:adjustRightInd/>
        <w:snapToGrid w:val="0"/>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5.中小企业声明函（如有，格式见附件）。</w:t>
      </w:r>
    </w:p>
    <w:p>
      <w:pPr>
        <w:adjustRightInd/>
        <w:snapToGrid w:val="0"/>
        <w:spacing w:line="360" w:lineRule="auto"/>
        <w:ind w:firstLine="480" w:firstLineChars="200"/>
        <w:rPr>
          <w:rFonts w:ascii="仿宋" w:hAnsi="仿宋" w:eastAsia="仿宋" w:cs="仿宋"/>
          <w:b/>
          <w:sz w:val="24"/>
        </w:rPr>
      </w:pPr>
      <w:r>
        <w:rPr>
          <w:rFonts w:hint="eastAsia" w:ascii="仿宋" w:hAnsi="仿宋" w:eastAsia="仿宋" w:cs="仿宋"/>
          <w:bCs/>
          <w:sz w:val="24"/>
        </w:rPr>
        <w:br w:type="page"/>
      </w:r>
      <w:r>
        <w:rPr>
          <w:rFonts w:hint="eastAsia" w:ascii="仿宋" w:hAnsi="仿宋" w:eastAsia="仿宋" w:cs="仿宋"/>
          <w:b/>
          <w:sz w:val="30"/>
          <w:szCs w:val="30"/>
        </w:rPr>
        <w:t>资格审查文件</w:t>
      </w:r>
    </w:p>
    <w:p>
      <w:pPr>
        <w:adjustRightInd/>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附件1：</w:t>
      </w:r>
    </w:p>
    <w:p>
      <w:pPr>
        <w:adjustRightInd/>
        <w:snapToGrid w:val="0"/>
        <w:spacing w:line="360" w:lineRule="auto"/>
        <w:ind w:firstLine="562" w:firstLineChars="200"/>
        <w:jc w:val="center"/>
        <w:rPr>
          <w:rFonts w:ascii="仿宋" w:hAnsi="仿宋" w:eastAsia="仿宋" w:cs="仿宋"/>
          <w:szCs w:val="24"/>
        </w:rPr>
      </w:pPr>
      <w:bookmarkStart w:id="81" w:name="_Toc45031220"/>
      <w:bookmarkStart w:id="82" w:name="_Toc42079450"/>
      <w:bookmarkStart w:id="83" w:name="_Toc36957723"/>
      <w:bookmarkStart w:id="84" w:name="_Toc45031854"/>
      <w:bookmarkStart w:id="85" w:name="_Toc42073476"/>
      <w:r>
        <w:rPr>
          <w:rFonts w:hint="eastAsia" w:ascii="仿宋" w:hAnsi="仿宋" w:eastAsia="仿宋" w:cs="仿宋"/>
          <w:b/>
          <w:sz w:val="28"/>
          <w:szCs w:val="28"/>
        </w:rPr>
        <w:t>法定代表人身份证明书</w:t>
      </w:r>
      <w:bookmarkEnd w:id="81"/>
      <w:bookmarkEnd w:id="82"/>
      <w:bookmarkEnd w:id="83"/>
      <w:bookmarkEnd w:id="84"/>
      <w:bookmarkEnd w:id="85"/>
    </w:p>
    <w:p>
      <w:pPr>
        <w:pStyle w:val="46"/>
        <w:adjustRightInd/>
        <w:snapToGrid w:val="0"/>
        <w:spacing w:line="360" w:lineRule="auto"/>
        <w:ind w:firstLine="480" w:firstLineChars="200"/>
        <w:rPr>
          <w:rFonts w:ascii="仿宋" w:hAnsi="仿宋" w:eastAsia="仿宋" w:cs="仿宋"/>
          <w:szCs w:val="24"/>
        </w:rPr>
      </w:pPr>
    </w:p>
    <w:p>
      <w:pPr>
        <w:pStyle w:val="46"/>
        <w:adjustRightInd/>
        <w:snapToGrid w:val="0"/>
        <w:spacing w:line="360" w:lineRule="auto"/>
        <w:ind w:firstLine="480" w:firstLineChars="200"/>
        <w:rPr>
          <w:rFonts w:ascii="仿宋" w:hAnsi="仿宋" w:eastAsia="仿宋" w:cs="仿宋"/>
          <w:szCs w:val="24"/>
        </w:rPr>
      </w:pPr>
      <w:r>
        <w:rPr>
          <w:rFonts w:hint="eastAsia" w:ascii="仿宋" w:hAnsi="仿宋" w:eastAsia="仿宋" w:cs="仿宋"/>
          <w:szCs w:val="24"/>
        </w:rPr>
        <w:t>单位名称：</w:t>
      </w:r>
      <w:r>
        <w:rPr>
          <w:rFonts w:hint="eastAsia" w:ascii="仿宋" w:hAnsi="仿宋" w:eastAsia="仿宋" w:cs="仿宋"/>
          <w:szCs w:val="24"/>
          <w:u w:val="single"/>
        </w:rPr>
        <w:tab/>
      </w:r>
      <w:r>
        <w:rPr>
          <w:rFonts w:hint="eastAsia" w:ascii="仿宋" w:hAnsi="仿宋" w:eastAsia="仿宋" w:cs="仿宋"/>
          <w:szCs w:val="24"/>
          <w:u w:val="single"/>
        </w:rPr>
        <w:tab/>
      </w:r>
      <w:r>
        <w:rPr>
          <w:rFonts w:hint="eastAsia" w:ascii="仿宋" w:hAnsi="仿宋" w:eastAsia="仿宋" w:cs="仿宋"/>
          <w:szCs w:val="24"/>
          <w:u w:val="single"/>
        </w:rPr>
        <w:tab/>
      </w:r>
      <w:r>
        <w:rPr>
          <w:rFonts w:hint="eastAsia" w:ascii="仿宋" w:hAnsi="仿宋" w:eastAsia="仿宋" w:cs="仿宋"/>
          <w:szCs w:val="24"/>
          <w:u w:val="single"/>
        </w:rPr>
        <w:tab/>
      </w:r>
      <w:r>
        <w:rPr>
          <w:rFonts w:hint="eastAsia" w:ascii="仿宋" w:hAnsi="仿宋" w:eastAsia="仿宋" w:cs="仿宋"/>
          <w:szCs w:val="24"/>
          <w:u w:val="single"/>
        </w:rPr>
        <w:tab/>
      </w:r>
      <w:r>
        <w:rPr>
          <w:rFonts w:hint="eastAsia" w:ascii="仿宋" w:hAnsi="仿宋" w:eastAsia="仿宋" w:cs="仿宋"/>
          <w:szCs w:val="24"/>
          <w:u w:val="single"/>
        </w:rPr>
        <w:tab/>
      </w:r>
      <w:r>
        <w:rPr>
          <w:rFonts w:hint="eastAsia" w:ascii="仿宋" w:hAnsi="仿宋" w:eastAsia="仿宋" w:cs="仿宋"/>
          <w:szCs w:val="24"/>
          <w:u w:val="single"/>
        </w:rPr>
        <w:tab/>
      </w:r>
      <w:r>
        <w:rPr>
          <w:rFonts w:hint="eastAsia" w:ascii="仿宋" w:hAnsi="仿宋" w:eastAsia="仿宋" w:cs="仿宋"/>
          <w:szCs w:val="24"/>
          <w:u w:val="single"/>
        </w:rPr>
        <w:tab/>
      </w:r>
      <w:r>
        <w:rPr>
          <w:rFonts w:hint="eastAsia" w:ascii="仿宋" w:hAnsi="仿宋" w:eastAsia="仿宋" w:cs="仿宋"/>
          <w:szCs w:val="24"/>
          <w:u w:val="single"/>
        </w:rPr>
        <w:t xml:space="preserve">             </w:t>
      </w:r>
      <w:r>
        <w:rPr>
          <w:rFonts w:hint="eastAsia" w:ascii="仿宋" w:hAnsi="仿宋" w:eastAsia="仿宋" w:cs="仿宋"/>
          <w:szCs w:val="24"/>
          <w:u w:val="single"/>
        </w:rPr>
        <w:tab/>
      </w:r>
      <w:r>
        <w:rPr>
          <w:rFonts w:hint="eastAsia" w:ascii="仿宋" w:hAnsi="仿宋" w:eastAsia="仿宋" w:cs="仿宋"/>
          <w:szCs w:val="24"/>
          <w:u w:val="single"/>
        </w:rPr>
        <w:tab/>
      </w:r>
    </w:p>
    <w:p>
      <w:pPr>
        <w:pStyle w:val="46"/>
        <w:adjustRightInd/>
        <w:snapToGrid w:val="0"/>
        <w:spacing w:line="360" w:lineRule="auto"/>
        <w:ind w:firstLine="480" w:firstLineChars="200"/>
        <w:rPr>
          <w:rFonts w:ascii="仿宋" w:hAnsi="仿宋" w:eastAsia="仿宋" w:cs="仿宋"/>
          <w:szCs w:val="24"/>
          <w:u w:val="single"/>
        </w:rPr>
      </w:pPr>
      <w:r>
        <w:rPr>
          <w:rFonts w:hint="eastAsia" w:ascii="仿宋" w:hAnsi="仿宋" w:eastAsia="仿宋" w:cs="仿宋"/>
          <w:szCs w:val="24"/>
        </w:rPr>
        <w:t>单位性质：</w:t>
      </w:r>
      <w:r>
        <w:rPr>
          <w:rFonts w:hint="eastAsia" w:ascii="仿宋" w:hAnsi="仿宋" w:eastAsia="仿宋" w:cs="仿宋"/>
          <w:szCs w:val="24"/>
          <w:u w:val="single"/>
        </w:rPr>
        <w:tab/>
      </w:r>
      <w:r>
        <w:rPr>
          <w:rFonts w:hint="eastAsia" w:ascii="仿宋" w:hAnsi="仿宋" w:eastAsia="仿宋" w:cs="仿宋"/>
          <w:szCs w:val="24"/>
          <w:u w:val="single"/>
        </w:rPr>
        <w:tab/>
      </w:r>
      <w:r>
        <w:rPr>
          <w:rFonts w:hint="eastAsia" w:ascii="仿宋" w:hAnsi="仿宋" w:eastAsia="仿宋" w:cs="仿宋"/>
          <w:szCs w:val="24"/>
          <w:u w:val="single"/>
        </w:rPr>
        <w:tab/>
      </w:r>
      <w:r>
        <w:rPr>
          <w:rFonts w:hint="eastAsia" w:ascii="仿宋" w:hAnsi="仿宋" w:eastAsia="仿宋" w:cs="仿宋"/>
          <w:szCs w:val="24"/>
          <w:u w:val="single"/>
        </w:rPr>
        <w:tab/>
      </w:r>
      <w:r>
        <w:rPr>
          <w:rFonts w:hint="eastAsia" w:ascii="仿宋" w:hAnsi="仿宋" w:eastAsia="仿宋" w:cs="仿宋"/>
          <w:szCs w:val="24"/>
          <w:u w:val="single"/>
        </w:rPr>
        <w:tab/>
      </w:r>
      <w:r>
        <w:rPr>
          <w:rFonts w:hint="eastAsia" w:ascii="仿宋" w:hAnsi="仿宋" w:eastAsia="仿宋" w:cs="仿宋"/>
          <w:szCs w:val="24"/>
          <w:u w:val="single"/>
        </w:rPr>
        <w:tab/>
      </w:r>
      <w:r>
        <w:rPr>
          <w:rFonts w:hint="eastAsia" w:ascii="仿宋" w:hAnsi="仿宋" w:eastAsia="仿宋" w:cs="仿宋"/>
          <w:szCs w:val="24"/>
          <w:u w:val="single"/>
        </w:rPr>
        <w:tab/>
      </w:r>
      <w:r>
        <w:rPr>
          <w:rFonts w:hint="eastAsia" w:ascii="仿宋" w:hAnsi="仿宋" w:eastAsia="仿宋" w:cs="仿宋"/>
          <w:szCs w:val="24"/>
          <w:u w:val="single"/>
        </w:rPr>
        <w:t xml:space="preserve">             </w:t>
      </w:r>
      <w:r>
        <w:rPr>
          <w:rFonts w:hint="eastAsia" w:ascii="仿宋" w:hAnsi="仿宋" w:eastAsia="仿宋" w:cs="仿宋"/>
          <w:szCs w:val="24"/>
          <w:u w:val="single"/>
        </w:rPr>
        <w:tab/>
      </w:r>
      <w:r>
        <w:rPr>
          <w:rFonts w:hint="eastAsia" w:ascii="仿宋" w:hAnsi="仿宋" w:eastAsia="仿宋" w:cs="仿宋"/>
          <w:szCs w:val="24"/>
          <w:u w:val="single"/>
        </w:rPr>
        <w:tab/>
      </w:r>
      <w:r>
        <w:rPr>
          <w:rFonts w:hint="eastAsia" w:ascii="仿宋" w:hAnsi="仿宋" w:eastAsia="仿宋" w:cs="仿宋"/>
          <w:szCs w:val="24"/>
          <w:u w:val="single"/>
        </w:rPr>
        <w:tab/>
      </w:r>
    </w:p>
    <w:p>
      <w:pPr>
        <w:pStyle w:val="46"/>
        <w:adjustRightInd/>
        <w:snapToGrid w:val="0"/>
        <w:spacing w:line="360" w:lineRule="auto"/>
        <w:ind w:firstLine="480" w:firstLineChars="200"/>
        <w:rPr>
          <w:rFonts w:ascii="仿宋" w:hAnsi="仿宋" w:eastAsia="仿宋" w:cs="仿宋"/>
          <w:szCs w:val="24"/>
          <w:u w:val="single"/>
        </w:rPr>
      </w:pPr>
      <w:r>
        <w:rPr>
          <w:rFonts w:hint="eastAsia" w:ascii="仿宋" w:hAnsi="仿宋" w:eastAsia="仿宋" w:cs="仿宋"/>
          <w:szCs w:val="24"/>
        </w:rPr>
        <w:t>地    址：</w:t>
      </w:r>
      <w:r>
        <w:rPr>
          <w:rFonts w:hint="eastAsia" w:ascii="仿宋" w:hAnsi="仿宋" w:eastAsia="仿宋" w:cs="仿宋"/>
          <w:szCs w:val="24"/>
          <w:u w:val="single"/>
        </w:rPr>
        <w:tab/>
      </w:r>
      <w:r>
        <w:rPr>
          <w:rFonts w:hint="eastAsia" w:ascii="仿宋" w:hAnsi="仿宋" w:eastAsia="仿宋" w:cs="仿宋"/>
          <w:szCs w:val="24"/>
          <w:u w:val="single"/>
        </w:rPr>
        <w:tab/>
      </w:r>
      <w:r>
        <w:rPr>
          <w:rFonts w:hint="eastAsia" w:ascii="仿宋" w:hAnsi="仿宋" w:eastAsia="仿宋" w:cs="仿宋"/>
          <w:szCs w:val="24"/>
          <w:u w:val="single"/>
        </w:rPr>
        <w:t xml:space="preserve">  </w:t>
      </w:r>
      <w:r>
        <w:rPr>
          <w:rFonts w:hint="eastAsia" w:ascii="仿宋" w:hAnsi="仿宋" w:eastAsia="仿宋" w:cs="仿宋"/>
          <w:szCs w:val="24"/>
          <w:u w:val="single"/>
        </w:rPr>
        <w:tab/>
      </w:r>
      <w:r>
        <w:rPr>
          <w:rFonts w:hint="eastAsia" w:ascii="仿宋" w:hAnsi="仿宋" w:eastAsia="仿宋" w:cs="仿宋"/>
          <w:szCs w:val="24"/>
          <w:u w:val="single"/>
        </w:rPr>
        <w:tab/>
      </w:r>
      <w:r>
        <w:rPr>
          <w:rFonts w:hint="eastAsia" w:ascii="仿宋" w:hAnsi="仿宋" w:eastAsia="仿宋" w:cs="仿宋"/>
          <w:szCs w:val="24"/>
          <w:u w:val="single"/>
        </w:rPr>
        <w:tab/>
      </w:r>
      <w:r>
        <w:rPr>
          <w:rFonts w:hint="eastAsia" w:ascii="仿宋" w:hAnsi="仿宋" w:eastAsia="仿宋" w:cs="仿宋"/>
          <w:szCs w:val="24"/>
          <w:u w:val="single"/>
        </w:rPr>
        <w:t xml:space="preserve">              </w:t>
      </w:r>
      <w:r>
        <w:rPr>
          <w:rFonts w:hint="eastAsia" w:ascii="仿宋" w:hAnsi="仿宋" w:eastAsia="仿宋" w:cs="仿宋"/>
          <w:szCs w:val="24"/>
          <w:u w:val="single"/>
        </w:rPr>
        <w:tab/>
      </w:r>
      <w:r>
        <w:rPr>
          <w:rFonts w:hint="eastAsia" w:ascii="仿宋" w:hAnsi="仿宋" w:eastAsia="仿宋" w:cs="仿宋"/>
          <w:szCs w:val="24"/>
          <w:u w:val="single"/>
        </w:rPr>
        <w:tab/>
      </w:r>
      <w:r>
        <w:rPr>
          <w:rFonts w:hint="eastAsia" w:ascii="仿宋" w:hAnsi="仿宋" w:eastAsia="仿宋" w:cs="仿宋"/>
          <w:szCs w:val="24"/>
          <w:u w:val="single"/>
        </w:rPr>
        <w:tab/>
      </w:r>
      <w:r>
        <w:rPr>
          <w:rFonts w:hint="eastAsia" w:ascii="仿宋" w:hAnsi="仿宋" w:eastAsia="仿宋" w:cs="仿宋"/>
          <w:szCs w:val="24"/>
          <w:u w:val="single"/>
        </w:rPr>
        <w:tab/>
      </w:r>
    </w:p>
    <w:p>
      <w:pPr>
        <w:pStyle w:val="46"/>
        <w:adjustRightInd/>
        <w:snapToGrid w:val="0"/>
        <w:spacing w:line="360" w:lineRule="auto"/>
        <w:ind w:firstLine="480" w:firstLineChars="200"/>
        <w:rPr>
          <w:rFonts w:ascii="仿宋" w:hAnsi="仿宋" w:eastAsia="仿宋" w:cs="仿宋"/>
          <w:szCs w:val="24"/>
        </w:rPr>
      </w:pPr>
      <w:r>
        <w:rPr>
          <w:rFonts w:hint="eastAsia" w:ascii="仿宋" w:hAnsi="仿宋" w:eastAsia="仿宋" w:cs="仿宋"/>
          <w:szCs w:val="24"/>
        </w:rPr>
        <w:t>成立时间：</w:t>
      </w:r>
      <w:r>
        <w:rPr>
          <w:rFonts w:hint="eastAsia" w:ascii="仿宋" w:hAnsi="仿宋" w:eastAsia="仿宋" w:cs="仿宋"/>
          <w:szCs w:val="24"/>
          <w:u w:val="single"/>
        </w:rPr>
        <w:t xml:space="preserve">          </w:t>
      </w:r>
      <w:r>
        <w:rPr>
          <w:rFonts w:hint="eastAsia" w:ascii="仿宋" w:hAnsi="仿宋" w:eastAsia="仿宋" w:cs="仿宋"/>
          <w:szCs w:val="24"/>
        </w:rPr>
        <w:t>年</w:t>
      </w:r>
      <w:r>
        <w:rPr>
          <w:rFonts w:hint="eastAsia" w:ascii="仿宋" w:hAnsi="仿宋" w:eastAsia="仿宋" w:cs="仿宋"/>
          <w:szCs w:val="24"/>
          <w:u w:val="single"/>
        </w:rPr>
        <w:t xml:space="preserve">          </w:t>
      </w:r>
      <w:r>
        <w:rPr>
          <w:rFonts w:hint="eastAsia" w:ascii="仿宋" w:hAnsi="仿宋" w:eastAsia="仿宋" w:cs="仿宋"/>
          <w:szCs w:val="24"/>
        </w:rPr>
        <w:t>月</w:t>
      </w:r>
      <w:r>
        <w:rPr>
          <w:rFonts w:hint="eastAsia" w:ascii="仿宋" w:hAnsi="仿宋" w:eastAsia="仿宋" w:cs="仿宋"/>
          <w:szCs w:val="24"/>
          <w:u w:val="single"/>
        </w:rPr>
        <w:t xml:space="preserve">           </w:t>
      </w:r>
      <w:r>
        <w:rPr>
          <w:rFonts w:hint="eastAsia" w:ascii="仿宋" w:hAnsi="仿宋" w:eastAsia="仿宋" w:cs="仿宋"/>
          <w:szCs w:val="24"/>
        </w:rPr>
        <w:t>日</w:t>
      </w:r>
    </w:p>
    <w:p>
      <w:pPr>
        <w:pStyle w:val="46"/>
        <w:adjustRightInd/>
        <w:snapToGrid w:val="0"/>
        <w:spacing w:line="360" w:lineRule="auto"/>
        <w:ind w:firstLine="480" w:firstLineChars="200"/>
        <w:rPr>
          <w:rFonts w:ascii="仿宋" w:hAnsi="仿宋" w:eastAsia="仿宋" w:cs="仿宋"/>
          <w:szCs w:val="24"/>
          <w:u w:val="single"/>
        </w:rPr>
      </w:pPr>
      <w:r>
        <w:rPr>
          <w:rFonts w:hint="eastAsia" w:ascii="仿宋" w:hAnsi="仿宋" w:eastAsia="仿宋" w:cs="仿宋"/>
          <w:szCs w:val="24"/>
        </w:rPr>
        <w:t>经营期限：</w:t>
      </w:r>
      <w:r>
        <w:rPr>
          <w:rFonts w:hint="eastAsia" w:ascii="仿宋" w:hAnsi="仿宋" w:eastAsia="仿宋" w:cs="仿宋"/>
          <w:szCs w:val="24"/>
          <w:u w:val="single"/>
        </w:rPr>
        <w:tab/>
      </w:r>
      <w:r>
        <w:rPr>
          <w:rFonts w:hint="eastAsia" w:ascii="仿宋" w:hAnsi="仿宋" w:eastAsia="仿宋" w:cs="仿宋"/>
          <w:szCs w:val="24"/>
          <w:u w:val="single"/>
        </w:rPr>
        <w:t xml:space="preserve">                                  </w:t>
      </w:r>
      <w:r>
        <w:rPr>
          <w:rFonts w:hint="eastAsia" w:ascii="仿宋" w:hAnsi="仿宋" w:eastAsia="仿宋" w:cs="仿宋"/>
          <w:szCs w:val="24"/>
          <w:u w:val="single"/>
        </w:rPr>
        <w:tab/>
      </w:r>
    </w:p>
    <w:p>
      <w:pPr>
        <w:pStyle w:val="46"/>
        <w:adjustRightInd/>
        <w:snapToGrid w:val="0"/>
        <w:spacing w:line="360" w:lineRule="auto"/>
        <w:ind w:firstLine="480" w:firstLineChars="200"/>
        <w:rPr>
          <w:rFonts w:ascii="仿宋" w:hAnsi="仿宋" w:eastAsia="仿宋" w:cs="仿宋"/>
          <w:szCs w:val="24"/>
          <w:u w:val="single"/>
        </w:rPr>
      </w:pPr>
      <w:r>
        <w:rPr>
          <w:rFonts w:hint="eastAsia" w:ascii="仿宋" w:hAnsi="仿宋" w:eastAsia="仿宋" w:cs="仿宋"/>
          <w:szCs w:val="24"/>
        </w:rPr>
        <w:t>姓    名：</w:t>
      </w:r>
      <w:r>
        <w:rPr>
          <w:rFonts w:hint="eastAsia" w:ascii="仿宋" w:hAnsi="仿宋" w:eastAsia="仿宋" w:cs="仿宋"/>
          <w:szCs w:val="24"/>
          <w:u w:val="single"/>
        </w:rPr>
        <w:t xml:space="preserve">        </w:t>
      </w:r>
      <w:r>
        <w:rPr>
          <w:rFonts w:hint="eastAsia" w:ascii="仿宋" w:hAnsi="仿宋" w:eastAsia="仿宋" w:cs="仿宋"/>
          <w:szCs w:val="24"/>
        </w:rPr>
        <w:t xml:space="preserve"> 性别：</w:t>
      </w:r>
      <w:r>
        <w:rPr>
          <w:rFonts w:hint="eastAsia" w:ascii="仿宋" w:hAnsi="仿宋" w:eastAsia="仿宋" w:cs="仿宋"/>
          <w:szCs w:val="24"/>
          <w:u w:val="single"/>
        </w:rPr>
        <w:t xml:space="preserve">     </w:t>
      </w:r>
      <w:r>
        <w:rPr>
          <w:rFonts w:hint="eastAsia" w:ascii="仿宋" w:hAnsi="仿宋" w:eastAsia="仿宋" w:cs="仿宋"/>
          <w:szCs w:val="24"/>
        </w:rPr>
        <w:t>年龄：</w:t>
      </w:r>
      <w:r>
        <w:rPr>
          <w:rFonts w:hint="eastAsia" w:ascii="仿宋" w:hAnsi="仿宋" w:eastAsia="仿宋" w:cs="仿宋"/>
          <w:szCs w:val="24"/>
          <w:u w:val="single"/>
        </w:rPr>
        <w:t xml:space="preserve">      </w:t>
      </w:r>
      <w:r>
        <w:rPr>
          <w:rFonts w:hint="eastAsia" w:ascii="仿宋" w:hAnsi="仿宋" w:eastAsia="仿宋" w:cs="仿宋"/>
          <w:szCs w:val="24"/>
        </w:rPr>
        <w:t xml:space="preserve"> 职务：</w:t>
      </w:r>
      <w:r>
        <w:rPr>
          <w:rFonts w:hint="eastAsia" w:ascii="仿宋" w:hAnsi="仿宋" w:eastAsia="仿宋" w:cs="仿宋"/>
          <w:szCs w:val="24"/>
          <w:u w:val="single"/>
        </w:rPr>
        <w:t xml:space="preserve">       </w:t>
      </w:r>
    </w:p>
    <w:p>
      <w:pPr>
        <w:pStyle w:val="46"/>
        <w:adjustRightInd/>
        <w:snapToGrid w:val="0"/>
        <w:spacing w:line="360" w:lineRule="auto"/>
        <w:ind w:firstLine="480" w:firstLineChars="200"/>
        <w:rPr>
          <w:rFonts w:ascii="仿宋" w:hAnsi="仿宋" w:eastAsia="仿宋" w:cs="仿宋"/>
          <w:szCs w:val="24"/>
        </w:rPr>
      </w:pPr>
      <w:r>
        <w:rPr>
          <w:rFonts w:hint="eastAsia" w:ascii="仿宋" w:hAnsi="仿宋" w:eastAsia="仿宋" w:cs="仿宋"/>
          <w:szCs w:val="24"/>
        </w:rPr>
        <w:t>系</w:t>
      </w:r>
      <w:r>
        <w:rPr>
          <w:rFonts w:hint="eastAsia" w:ascii="仿宋" w:hAnsi="仿宋" w:eastAsia="仿宋" w:cs="仿宋"/>
          <w:szCs w:val="24"/>
          <w:u w:val="single"/>
        </w:rPr>
        <w:t xml:space="preserve">          （供应商单位名称）       </w:t>
      </w:r>
      <w:r>
        <w:rPr>
          <w:rFonts w:hint="eastAsia" w:ascii="仿宋" w:hAnsi="仿宋" w:eastAsia="仿宋" w:cs="仿宋"/>
          <w:szCs w:val="24"/>
        </w:rPr>
        <w:t>的法定代表人。</w:t>
      </w:r>
    </w:p>
    <w:p>
      <w:pPr>
        <w:pStyle w:val="46"/>
        <w:adjustRightInd/>
        <w:snapToGrid w:val="0"/>
        <w:spacing w:line="360" w:lineRule="auto"/>
        <w:ind w:firstLine="480" w:firstLineChars="200"/>
        <w:rPr>
          <w:rFonts w:ascii="仿宋" w:hAnsi="仿宋" w:eastAsia="仿宋" w:cs="仿宋"/>
          <w:szCs w:val="24"/>
        </w:rPr>
      </w:pPr>
    </w:p>
    <w:p>
      <w:pPr>
        <w:pStyle w:val="46"/>
        <w:adjustRightInd/>
        <w:snapToGrid w:val="0"/>
        <w:spacing w:line="360" w:lineRule="auto"/>
        <w:ind w:firstLine="480" w:firstLineChars="200"/>
        <w:rPr>
          <w:rFonts w:ascii="仿宋" w:hAnsi="仿宋" w:eastAsia="仿宋" w:cs="仿宋"/>
          <w:szCs w:val="24"/>
        </w:rPr>
      </w:pPr>
      <w:r>
        <w:rPr>
          <w:rFonts w:hint="eastAsia" w:ascii="仿宋" w:hAnsi="仿宋" w:eastAsia="仿宋" w:cs="仿宋"/>
          <w:szCs w:val="24"/>
        </w:rPr>
        <w:t>特此证明。</w:t>
      </w:r>
    </w:p>
    <w:p>
      <w:pPr>
        <w:pStyle w:val="46"/>
        <w:adjustRightInd/>
        <w:snapToGrid w:val="0"/>
        <w:spacing w:line="360" w:lineRule="auto"/>
        <w:ind w:firstLine="480" w:firstLineChars="200"/>
        <w:rPr>
          <w:rFonts w:ascii="仿宋" w:hAnsi="仿宋" w:eastAsia="仿宋" w:cs="仿宋"/>
          <w:szCs w:val="24"/>
        </w:rPr>
      </w:pPr>
    </w:p>
    <w:p>
      <w:pPr>
        <w:pStyle w:val="46"/>
        <w:adjustRightInd/>
        <w:snapToGrid w:val="0"/>
        <w:spacing w:line="360" w:lineRule="auto"/>
        <w:ind w:firstLine="480" w:firstLineChars="200"/>
        <w:rPr>
          <w:rFonts w:ascii="仿宋" w:hAnsi="仿宋" w:eastAsia="仿宋" w:cs="仿宋"/>
          <w:szCs w:val="24"/>
        </w:rPr>
      </w:pPr>
    </w:p>
    <w:p>
      <w:pPr>
        <w:pStyle w:val="46"/>
        <w:adjustRightInd/>
        <w:snapToGrid w:val="0"/>
        <w:spacing w:line="360" w:lineRule="auto"/>
        <w:ind w:firstLine="480" w:firstLineChars="200"/>
        <w:jc w:val="right"/>
        <w:rPr>
          <w:rFonts w:ascii="仿宋" w:hAnsi="仿宋" w:eastAsia="仿宋" w:cs="仿宋"/>
          <w:szCs w:val="24"/>
        </w:rPr>
      </w:pPr>
      <w:r>
        <w:rPr>
          <w:rFonts w:hint="eastAsia" w:ascii="仿宋" w:hAnsi="仿宋" w:eastAsia="仿宋" w:cs="仿宋"/>
          <w:szCs w:val="24"/>
        </w:rPr>
        <w:t>竞谈供应商（盖章）：</w:t>
      </w:r>
    </w:p>
    <w:p>
      <w:pPr>
        <w:pStyle w:val="46"/>
        <w:adjustRightInd/>
        <w:snapToGrid w:val="0"/>
        <w:spacing w:line="360" w:lineRule="auto"/>
        <w:ind w:firstLine="480" w:firstLineChars="200"/>
        <w:jc w:val="right"/>
        <w:rPr>
          <w:rFonts w:ascii="仿宋" w:hAnsi="仿宋" w:eastAsia="仿宋" w:cs="仿宋"/>
          <w:szCs w:val="24"/>
        </w:rPr>
      </w:pPr>
      <w:r>
        <w:rPr>
          <w:rFonts w:hint="eastAsia" w:ascii="仿宋" w:hAnsi="仿宋" w:eastAsia="仿宋" w:cs="仿宋"/>
          <w:szCs w:val="24"/>
        </w:rPr>
        <w:t>法定代表人（签字或盖章）：</w:t>
      </w:r>
    </w:p>
    <w:p>
      <w:pPr>
        <w:pStyle w:val="46"/>
        <w:adjustRightInd/>
        <w:snapToGrid w:val="0"/>
        <w:spacing w:line="360" w:lineRule="auto"/>
        <w:ind w:firstLine="480" w:firstLineChars="200"/>
        <w:jc w:val="right"/>
        <w:rPr>
          <w:rFonts w:ascii="仿宋" w:hAnsi="仿宋" w:eastAsia="仿宋" w:cs="仿宋"/>
          <w:szCs w:val="24"/>
        </w:rPr>
      </w:pPr>
      <w:r>
        <w:rPr>
          <w:rFonts w:hint="eastAsia" w:ascii="仿宋" w:hAnsi="仿宋" w:eastAsia="仿宋" w:cs="仿宋"/>
          <w:szCs w:val="24"/>
        </w:rPr>
        <w:t>日期：</w:t>
      </w:r>
    </w:p>
    <w:p>
      <w:pPr>
        <w:pStyle w:val="46"/>
        <w:adjustRightInd/>
        <w:snapToGrid w:val="0"/>
        <w:spacing w:line="360" w:lineRule="auto"/>
        <w:ind w:firstLine="480" w:firstLineChars="200"/>
        <w:rPr>
          <w:rFonts w:ascii="仿宋" w:hAnsi="仿宋" w:eastAsia="仿宋" w:cs="仿宋"/>
          <w:szCs w:val="24"/>
        </w:rPr>
      </w:pPr>
    </w:p>
    <w:p>
      <w:pPr>
        <w:adjustRightInd/>
        <w:snapToGrid w:val="0"/>
        <w:spacing w:line="360" w:lineRule="auto"/>
        <w:ind w:firstLine="482" w:firstLineChars="200"/>
        <w:rPr>
          <w:rFonts w:ascii="仿宋" w:hAnsi="仿宋" w:eastAsia="仿宋" w:cs="仿宋"/>
          <w:b/>
          <w:bCs/>
          <w:sz w:val="24"/>
        </w:rPr>
      </w:pPr>
      <w:r>
        <w:rPr>
          <w:rFonts w:hint="eastAsia" w:ascii="仿宋" w:hAnsi="仿宋" w:eastAsia="仿宋" w:cs="仿宋"/>
          <w:b/>
          <w:bCs/>
          <w:sz w:val="24"/>
        </w:rPr>
        <w:br w:type="page"/>
      </w:r>
      <w:r>
        <w:rPr>
          <w:rFonts w:hint="eastAsia" w:ascii="仿宋" w:hAnsi="仿宋" w:eastAsia="仿宋" w:cs="仿宋"/>
          <w:b/>
          <w:sz w:val="24"/>
        </w:rPr>
        <w:t>附件2：</w:t>
      </w:r>
    </w:p>
    <w:p>
      <w:pPr>
        <w:adjustRightInd/>
        <w:snapToGrid w:val="0"/>
        <w:spacing w:line="360" w:lineRule="auto"/>
        <w:ind w:firstLine="562" w:firstLineChars="200"/>
        <w:jc w:val="center"/>
        <w:rPr>
          <w:rFonts w:ascii="仿宋" w:hAnsi="仿宋" w:eastAsia="仿宋" w:cs="仿宋"/>
          <w:b/>
          <w:sz w:val="28"/>
          <w:szCs w:val="28"/>
        </w:rPr>
      </w:pPr>
      <w:r>
        <w:rPr>
          <w:rFonts w:hint="eastAsia" w:ascii="仿宋" w:hAnsi="仿宋" w:eastAsia="仿宋" w:cs="仿宋"/>
          <w:b/>
          <w:sz w:val="28"/>
          <w:szCs w:val="28"/>
        </w:rPr>
        <w:t>授权委托书</w:t>
      </w:r>
    </w:p>
    <w:p>
      <w:pPr>
        <w:pStyle w:val="46"/>
        <w:adjustRightInd/>
        <w:snapToGrid w:val="0"/>
        <w:spacing w:line="360" w:lineRule="auto"/>
        <w:ind w:firstLine="480" w:firstLineChars="200"/>
        <w:rPr>
          <w:rFonts w:ascii="仿宋" w:hAnsi="仿宋" w:eastAsia="仿宋" w:cs="仿宋"/>
          <w:szCs w:val="24"/>
        </w:rPr>
      </w:pPr>
    </w:p>
    <w:p>
      <w:pPr>
        <w:pStyle w:val="46"/>
        <w:adjustRightInd/>
        <w:snapToGrid w:val="0"/>
        <w:spacing w:line="360" w:lineRule="auto"/>
        <w:ind w:firstLine="480" w:firstLineChars="200"/>
        <w:rPr>
          <w:rFonts w:ascii="仿宋" w:hAnsi="仿宋" w:eastAsia="仿宋" w:cs="仿宋"/>
          <w:szCs w:val="24"/>
        </w:rPr>
      </w:pPr>
      <w:r>
        <w:rPr>
          <w:rFonts w:hint="eastAsia" w:ascii="仿宋" w:hAnsi="仿宋" w:eastAsia="仿宋" w:cs="仿宋"/>
          <w:szCs w:val="24"/>
        </w:rPr>
        <w:t>本授权委托书声明：我</w:t>
      </w:r>
      <w:r>
        <w:rPr>
          <w:rFonts w:hint="eastAsia" w:ascii="仿宋" w:hAnsi="仿宋" w:eastAsia="仿宋" w:cs="仿宋"/>
          <w:szCs w:val="24"/>
          <w:u w:val="single"/>
        </w:rPr>
        <w:t xml:space="preserve">             </w:t>
      </w:r>
      <w:r>
        <w:rPr>
          <w:rFonts w:hint="eastAsia" w:ascii="仿宋" w:hAnsi="仿宋" w:eastAsia="仿宋" w:cs="仿宋"/>
          <w:szCs w:val="24"/>
        </w:rPr>
        <w:t>（姓名）系</w:t>
      </w:r>
      <w:r>
        <w:rPr>
          <w:rFonts w:hint="eastAsia" w:ascii="仿宋" w:hAnsi="仿宋" w:eastAsia="仿宋" w:cs="仿宋"/>
          <w:szCs w:val="24"/>
          <w:u w:val="single"/>
        </w:rPr>
        <w:t xml:space="preserve">  （供应商名称）</w:t>
      </w:r>
      <w:r>
        <w:rPr>
          <w:rFonts w:hint="eastAsia" w:ascii="仿宋" w:hAnsi="仿宋" w:eastAsia="仿宋" w:cs="仿宋"/>
          <w:szCs w:val="24"/>
        </w:rPr>
        <w:t>的法定代表人，现授权委托</w:t>
      </w:r>
      <w:r>
        <w:rPr>
          <w:rFonts w:hint="eastAsia" w:ascii="仿宋" w:hAnsi="仿宋" w:eastAsia="仿宋" w:cs="仿宋"/>
          <w:szCs w:val="24"/>
          <w:u w:val="single"/>
        </w:rPr>
        <w:t xml:space="preserve">      （单位名称）   </w:t>
      </w:r>
      <w:r>
        <w:rPr>
          <w:rFonts w:hint="eastAsia" w:ascii="仿宋" w:hAnsi="仿宋" w:eastAsia="仿宋" w:cs="仿宋"/>
          <w:szCs w:val="24"/>
        </w:rPr>
        <w:t>的</w:t>
      </w:r>
      <w:r>
        <w:rPr>
          <w:rFonts w:hint="eastAsia" w:ascii="仿宋" w:hAnsi="仿宋" w:eastAsia="仿宋" w:cs="仿宋"/>
          <w:szCs w:val="24"/>
          <w:u w:val="single"/>
        </w:rPr>
        <w:t xml:space="preserve">    （姓名）    </w:t>
      </w:r>
      <w:r>
        <w:rPr>
          <w:rFonts w:hint="eastAsia" w:ascii="仿宋" w:hAnsi="仿宋" w:eastAsia="仿宋" w:cs="仿宋"/>
          <w:szCs w:val="24"/>
        </w:rPr>
        <w:t>为我公司签署本工程的竞谈响应文件的法定代表人授权委托代理人，我承认代理人全权代表我所签署的本工程的竞谈响应文件的内容。</w:t>
      </w:r>
    </w:p>
    <w:p>
      <w:pPr>
        <w:pStyle w:val="46"/>
        <w:adjustRightInd/>
        <w:snapToGrid w:val="0"/>
        <w:spacing w:line="360" w:lineRule="auto"/>
        <w:ind w:firstLine="480" w:firstLineChars="200"/>
        <w:rPr>
          <w:rFonts w:ascii="仿宋" w:hAnsi="仿宋" w:eastAsia="仿宋" w:cs="仿宋"/>
          <w:szCs w:val="24"/>
        </w:rPr>
      </w:pPr>
    </w:p>
    <w:p>
      <w:pPr>
        <w:pStyle w:val="46"/>
        <w:adjustRightInd/>
        <w:snapToGrid w:val="0"/>
        <w:spacing w:line="360" w:lineRule="auto"/>
        <w:ind w:firstLine="480" w:firstLineChars="200"/>
        <w:rPr>
          <w:rFonts w:ascii="仿宋" w:hAnsi="仿宋" w:eastAsia="仿宋" w:cs="仿宋"/>
          <w:szCs w:val="24"/>
        </w:rPr>
      </w:pPr>
      <w:r>
        <w:rPr>
          <w:rFonts w:hint="eastAsia" w:ascii="仿宋" w:hAnsi="仿宋" w:eastAsia="仿宋" w:cs="仿宋"/>
          <w:szCs w:val="24"/>
        </w:rPr>
        <w:t>代理人无转委托权，特此委托。</w:t>
      </w:r>
    </w:p>
    <w:p>
      <w:pPr>
        <w:pStyle w:val="46"/>
        <w:adjustRightInd/>
        <w:snapToGrid w:val="0"/>
        <w:spacing w:line="360" w:lineRule="auto"/>
        <w:ind w:firstLine="480" w:firstLineChars="200"/>
        <w:rPr>
          <w:rFonts w:ascii="仿宋" w:hAnsi="仿宋" w:eastAsia="仿宋" w:cs="仿宋"/>
          <w:szCs w:val="24"/>
        </w:rPr>
      </w:pPr>
    </w:p>
    <w:p>
      <w:pPr>
        <w:pStyle w:val="46"/>
        <w:adjustRightInd/>
        <w:snapToGrid w:val="0"/>
        <w:spacing w:line="360" w:lineRule="auto"/>
        <w:ind w:firstLine="480" w:firstLineChars="200"/>
        <w:rPr>
          <w:rFonts w:ascii="仿宋" w:hAnsi="仿宋" w:eastAsia="仿宋" w:cs="仿宋"/>
          <w:szCs w:val="24"/>
          <w:u w:val="single"/>
        </w:rPr>
      </w:pPr>
      <w:r>
        <w:rPr>
          <w:rFonts w:hint="eastAsia" w:ascii="仿宋" w:hAnsi="仿宋" w:eastAsia="仿宋" w:cs="仿宋"/>
          <w:szCs w:val="24"/>
        </w:rPr>
        <w:t>代理人：</w:t>
      </w:r>
      <w:r>
        <w:rPr>
          <w:rFonts w:hint="eastAsia" w:ascii="仿宋" w:hAnsi="仿宋" w:eastAsia="仿宋" w:cs="仿宋"/>
          <w:szCs w:val="24"/>
          <w:u w:val="single"/>
        </w:rPr>
        <w:t xml:space="preserve">   （签字）   </w:t>
      </w:r>
      <w:r>
        <w:rPr>
          <w:rFonts w:hint="eastAsia" w:ascii="仿宋" w:hAnsi="仿宋" w:eastAsia="仿宋" w:cs="仿宋"/>
          <w:szCs w:val="24"/>
        </w:rPr>
        <w:t>性别 ：</w:t>
      </w:r>
      <w:r>
        <w:rPr>
          <w:rFonts w:hint="eastAsia" w:ascii="仿宋" w:hAnsi="仿宋" w:eastAsia="仿宋" w:cs="仿宋"/>
          <w:szCs w:val="24"/>
          <w:u w:val="single"/>
        </w:rPr>
        <w:t xml:space="preserve">            </w:t>
      </w:r>
      <w:r>
        <w:rPr>
          <w:rFonts w:hint="eastAsia" w:ascii="仿宋" w:hAnsi="仿宋" w:eastAsia="仿宋" w:cs="仿宋"/>
          <w:szCs w:val="24"/>
        </w:rPr>
        <w:t>年龄：</w:t>
      </w:r>
      <w:r>
        <w:rPr>
          <w:rFonts w:hint="eastAsia" w:ascii="仿宋" w:hAnsi="仿宋" w:eastAsia="仿宋" w:cs="仿宋"/>
          <w:szCs w:val="24"/>
          <w:u w:val="single"/>
        </w:rPr>
        <w:t xml:space="preserve">       </w:t>
      </w:r>
    </w:p>
    <w:p>
      <w:pPr>
        <w:pStyle w:val="46"/>
        <w:adjustRightInd/>
        <w:snapToGrid w:val="0"/>
        <w:spacing w:line="360" w:lineRule="auto"/>
        <w:ind w:firstLine="480" w:firstLineChars="200"/>
        <w:rPr>
          <w:rFonts w:ascii="仿宋" w:hAnsi="仿宋" w:eastAsia="仿宋" w:cs="仿宋"/>
          <w:szCs w:val="24"/>
        </w:rPr>
      </w:pPr>
      <w:r>
        <w:rPr>
          <w:rFonts w:hint="eastAsia" w:ascii="仿宋" w:hAnsi="仿宋" w:eastAsia="仿宋" w:cs="仿宋"/>
          <w:szCs w:val="24"/>
        </w:rPr>
        <w:t>身份证号码：</w:t>
      </w:r>
      <w:r>
        <w:rPr>
          <w:rFonts w:hint="eastAsia" w:ascii="仿宋" w:hAnsi="仿宋" w:eastAsia="仿宋" w:cs="仿宋"/>
          <w:szCs w:val="24"/>
          <w:u w:val="single"/>
        </w:rPr>
        <w:t xml:space="preserve">                    </w:t>
      </w:r>
      <w:r>
        <w:rPr>
          <w:rFonts w:hint="eastAsia" w:ascii="仿宋" w:hAnsi="仿宋" w:eastAsia="仿宋" w:cs="仿宋"/>
          <w:szCs w:val="24"/>
        </w:rPr>
        <w:t>职务：</w:t>
      </w:r>
      <w:r>
        <w:rPr>
          <w:rFonts w:hint="eastAsia" w:ascii="仿宋" w:hAnsi="仿宋" w:eastAsia="仿宋" w:cs="仿宋"/>
          <w:szCs w:val="24"/>
          <w:u w:val="single"/>
        </w:rPr>
        <w:t xml:space="preserve">               </w:t>
      </w:r>
      <w:r>
        <w:rPr>
          <w:rFonts w:hint="eastAsia" w:ascii="仿宋" w:hAnsi="仿宋" w:eastAsia="仿宋" w:cs="仿宋"/>
          <w:szCs w:val="24"/>
        </w:rPr>
        <w:t xml:space="preserve"> </w:t>
      </w:r>
    </w:p>
    <w:p>
      <w:pPr>
        <w:pStyle w:val="46"/>
        <w:adjustRightInd/>
        <w:snapToGrid w:val="0"/>
        <w:spacing w:line="360" w:lineRule="auto"/>
        <w:ind w:firstLine="480" w:firstLineChars="200"/>
        <w:rPr>
          <w:rFonts w:ascii="仿宋" w:hAnsi="仿宋" w:eastAsia="仿宋" w:cs="仿宋"/>
          <w:szCs w:val="24"/>
        </w:rPr>
      </w:pPr>
    </w:p>
    <w:p>
      <w:pPr>
        <w:pStyle w:val="46"/>
        <w:adjustRightInd/>
        <w:snapToGrid w:val="0"/>
        <w:spacing w:line="360" w:lineRule="auto"/>
        <w:ind w:firstLine="480" w:firstLineChars="200"/>
        <w:jc w:val="right"/>
        <w:rPr>
          <w:rFonts w:ascii="仿宋" w:hAnsi="仿宋" w:eastAsia="仿宋" w:cs="仿宋"/>
          <w:szCs w:val="24"/>
        </w:rPr>
      </w:pPr>
      <w:r>
        <w:rPr>
          <w:rFonts w:hint="eastAsia" w:ascii="仿宋" w:hAnsi="仿宋" w:eastAsia="仿宋" w:cs="仿宋"/>
          <w:szCs w:val="24"/>
        </w:rPr>
        <w:t>竞谈供应商（盖章）：</w:t>
      </w:r>
    </w:p>
    <w:p>
      <w:pPr>
        <w:pStyle w:val="46"/>
        <w:adjustRightInd/>
        <w:snapToGrid w:val="0"/>
        <w:spacing w:line="360" w:lineRule="auto"/>
        <w:ind w:firstLine="480" w:firstLineChars="200"/>
        <w:jc w:val="right"/>
        <w:rPr>
          <w:rFonts w:ascii="仿宋" w:hAnsi="仿宋" w:eastAsia="仿宋" w:cs="仿宋"/>
          <w:szCs w:val="24"/>
        </w:rPr>
      </w:pPr>
      <w:r>
        <w:rPr>
          <w:rFonts w:hint="eastAsia" w:ascii="仿宋" w:hAnsi="仿宋" w:eastAsia="仿宋" w:cs="仿宋"/>
          <w:szCs w:val="24"/>
        </w:rPr>
        <w:t>法定代表人（签字或盖章）：</w:t>
      </w:r>
    </w:p>
    <w:p>
      <w:pPr>
        <w:pStyle w:val="46"/>
        <w:adjustRightInd/>
        <w:snapToGrid w:val="0"/>
        <w:spacing w:line="360" w:lineRule="auto"/>
        <w:ind w:firstLine="480" w:firstLineChars="200"/>
        <w:jc w:val="right"/>
        <w:rPr>
          <w:rFonts w:ascii="仿宋" w:hAnsi="仿宋" w:eastAsia="仿宋" w:cs="仿宋"/>
          <w:szCs w:val="24"/>
        </w:rPr>
      </w:pPr>
      <w:r>
        <w:rPr>
          <w:rFonts w:hint="eastAsia" w:ascii="仿宋" w:hAnsi="仿宋" w:eastAsia="仿宋" w:cs="仿宋"/>
          <w:szCs w:val="24"/>
        </w:rPr>
        <w:t>日期：</w:t>
      </w:r>
    </w:p>
    <w:p>
      <w:pPr>
        <w:adjustRightInd/>
        <w:snapToGrid w:val="0"/>
        <w:spacing w:line="360" w:lineRule="auto"/>
        <w:ind w:firstLine="480" w:firstLineChars="200"/>
        <w:rPr>
          <w:rFonts w:ascii="仿宋" w:hAnsi="仿宋" w:eastAsia="仿宋" w:cs="仿宋"/>
          <w:sz w:val="24"/>
        </w:rPr>
      </w:pPr>
    </w:p>
    <w:p>
      <w:pPr>
        <w:adjustRightInd/>
        <w:snapToGrid w:val="0"/>
        <w:spacing w:line="360" w:lineRule="auto"/>
        <w:ind w:firstLine="480" w:firstLineChars="200"/>
        <w:rPr>
          <w:rFonts w:ascii="仿宋" w:hAnsi="仿宋" w:eastAsia="仿宋" w:cs="仿宋"/>
          <w:sz w:val="24"/>
        </w:rPr>
      </w:pPr>
    </w:p>
    <w:p>
      <w:pPr>
        <w:adjustRightInd/>
        <w:snapToGrid w:val="0"/>
        <w:spacing w:line="360" w:lineRule="auto"/>
        <w:ind w:firstLine="482" w:firstLineChars="200"/>
        <w:rPr>
          <w:rFonts w:ascii="仿宋" w:hAnsi="仿宋" w:eastAsia="仿宋" w:cs="仿宋"/>
          <w:sz w:val="24"/>
        </w:rPr>
      </w:pPr>
      <w:r>
        <w:rPr>
          <w:rFonts w:hint="eastAsia" w:ascii="仿宋" w:hAnsi="仿宋" w:eastAsia="仿宋" w:cs="仿宋"/>
          <w:b/>
          <w:bCs/>
          <w:sz w:val="24"/>
        </w:rPr>
        <w:t>注: 如为委托代理人参加投标时，将身份证原件带至开标现场备查</w:t>
      </w:r>
      <w:r>
        <w:rPr>
          <w:rFonts w:hint="eastAsia" w:ascii="仿宋" w:hAnsi="仿宋" w:eastAsia="仿宋" w:cs="仿宋"/>
          <w:sz w:val="24"/>
        </w:rPr>
        <w:t>。</w:t>
      </w:r>
    </w:p>
    <w:p>
      <w:pPr>
        <w:adjustRightInd/>
        <w:snapToGrid w:val="0"/>
        <w:spacing w:line="360" w:lineRule="auto"/>
        <w:ind w:firstLine="480" w:firstLineChars="200"/>
        <w:rPr>
          <w:rFonts w:ascii="仿宋" w:hAnsi="仿宋" w:eastAsia="仿宋" w:cs="仿宋"/>
          <w:sz w:val="24"/>
        </w:rPr>
      </w:pPr>
    </w:p>
    <w:p>
      <w:pPr>
        <w:snapToGrid w:val="0"/>
        <w:spacing w:line="320" w:lineRule="exact"/>
        <w:jc w:val="left"/>
        <w:rPr>
          <w:rFonts w:ascii="仿宋" w:hAnsi="仿宋" w:eastAsia="仿宋" w:cs="仿宋"/>
          <w:b/>
          <w:sz w:val="24"/>
        </w:rPr>
        <w:sectPr>
          <w:pgSz w:w="11906" w:h="16838"/>
          <w:pgMar w:top="1134" w:right="1361" w:bottom="907" w:left="1361" w:header="851" w:footer="992" w:gutter="0"/>
          <w:cols w:space="720" w:num="1"/>
          <w:titlePg/>
          <w:docGrid w:type="lines" w:linePitch="312" w:charSpace="0"/>
        </w:sectPr>
      </w:pPr>
    </w:p>
    <w:p>
      <w:pPr>
        <w:adjustRightInd/>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附件3：</w:t>
      </w:r>
    </w:p>
    <w:p>
      <w:pPr>
        <w:adjustRightInd/>
        <w:snapToGrid w:val="0"/>
        <w:spacing w:line="360" w:lineRule="auto"/>
        <w:ind w:firstLine="482" w:firstLineChars="200"/>
        <w:rPr>
          <w:rFonts w:ascii="仿宋" w:hAnsi="仿宋" w:eastAsia="仿宋" w:cs="仿宋"/>
          <w:b/>
          <w:sz w:val="24"/>
        </w:rPr>
      </w:pPr>
    </w:p>
    <w:p>
      <w:pPr>
        <w:spacing w:line="360" w:lineRule="auto"/>
        <w:ind w:firstLine="562" w:firstLineChars="200"/>
        <w:jc w:val="center"/>
        <w:rPr>
          <w:rFonts w:ascii="仿宋" w:hAnsi="仿宋" w:eastAsia="仿宋" w:cs="仿宋"/>
          <w:b/>
          <w:sz w:val="28"/>
          <w:szCs w:val="24"/>
        </w:rPr>
      </w:pPr>
      <w:r>
        <w:rPr>
          <w:rFonts w:hint="eastAsia" w:ascii="仿宋" w:hAnsi="仿宋" w:eastAsia="仿宋" w:cs="仿宋"/>
          <w:b/>
          <w:sz w:val="28"/>
          <w:szCs w:val="24"/>
        </w:rPr>
        <w:t>符合政府采购法22条规定基本要求的声明</w:t>
      </w:r>
    </w:p>
    <w:p>
      <w:pPr>
        <w:shd w:val="clear" w:color="auto" w:fill="FFFFFF"/>
        <w:spacing w:line="480" w:lineRule="atLeast"/>
        <w:ind w:firstLine="511"/>
        <w:jc w:val="left"/>
        <w:rPr>
          <w:rFonts w:ascii="仿宋" w:hAnsi="仿宋" w:eastAsia="仿宋" w:cs="仿宋"/>
          <w:sz w:val="28"/>
          <w:szCs w:val="28"/>
        </w:rPr>
      </w:pPr>
    </w:p>
    <w:p>
      <w:pPr>
        <w:shd w:val="clear" w:color="auto" w:fill="FFFFFF"/>
        <w:spacing w:line="480" w:lineRule="atLeast"/>
        <w:ind w:firstLine="511"/>
        <w:jc w:val="left"/>
        <w:rPr>
          <w:rFonts w:ascii="仿宋" w:hAnsi="仿宋" w:eastAsia="仿宋" w:cs="仿宋"/>
          <w:b/>
          <w:bCs/>
          <w:sz w:val="24"/>
          <w:szCs w:val="24"/>
          <w:u w:val="single"/>
        </w:rPr>
      </w:pPr>
      <w:r>
        <w:rPr>
          <w:rFonts w:hint="eastAsia" w:ascii="仿宋" w:hAnsi="仿宋" w:eastAsia="仿宋" w:cs="仿宋"/>
          <w:b/>
          <w:bCs/>
          <w:sz w:val="24"/>
          <w:szCs w:val="24"/>
          <w:u w:val="single"/>
        </w:rPr>
        <w:t>致： 南通市第二中学：</w:t>
      </w:r>
    </w:p>
    <w:p>
      <w:pPr>
        <w:shd w:val="clear" w:color="auto" w:fill="FFFFFF"/>
        <w:spacing w:line="480" w:lineRule="atLeast"/>
        <w:ind w:firstLine="511"/>
        <w:jc w:val="left"/>
        <w:rPr>
          <w:rFonts w:ascii="仿宋" w:hAnsi="仿宋" w:eastAsia="仿宋" w:cs="仿宋"/>
          <w:sz w:val="24"/>
          <w:szCs w:val="24"/>
        </w:rPr>
      </w:pPr>
      <w:r>
        <w:rPr>
          <w:rFonts w:hint="eastAsia" w:ascii="仿宋" w:hAnsi="仿宋" w:eastAsia="仿宋" w:cs="仿宋"/>
          <w:sz w:val="24"/>
          <w:szCs w:val="24"/>
        </w:rPr>
        <w:t>我单位（供应商名称）郑重声明：</w:t>
      </w:r>
    </w:p>
    <w:p>
      <w:pPr>
        <w:shd w:val="clear" w:color="auto" w:fill="FFFFFF"/>
        <w:spacing w:line="480" w:lineRule="atLeast"/>
        <w:ind w:firstLine="511"/>
        <w:jc w:val="left"/>
        <w:rPr>
          <w:rFonts w:ascii="仿宋" w:hAnsi="仿宋" w:eastAsia="仿宋" w:cs="仿宋"/>
          <w:sz w:val="24"/>
          <w:szCs w:val="24"/>
        </w:rPr>
      </w:pPr>
      <w:r>
        <w:rPr>
          <w:rFonts w:hint="eastAsia" w:ascii="仿宋" w:hAnsi="仿宋" w:eastAsia="仿宋" w:cs="仿宋"/>
          <w:sz w:val="24"/>
          <w:szCs w:val="24"/>
        </w:rPr>
        <w:t>我单位符合《政府采购法》第22条之规定并具备以下条件：具有独立承担民事责任的能力；具有良好的商业信誉和健全的财务会计制度；具有履行合同所必需的设备和专业技术能力；有依法缴纳税收和社会保障资金的良好记录；参加本次政府采购活动前三年内，在经营活动中没有重大违法记录；</w:t>
      </w:r>
    </w:p>
    <w:p>
      <w:pPr>
        <w:spacing w:line="360" w:lineRule="auto"/>
        <w:ind w:firstLine="480" w:firstLineChars="200"/>
        <w:rPr>
          <w:rFonts w:ascii="仿宋" w:hAnsi="仿宋" w:eastAsia="仿宋" w:cs="仿宋"/>
          <w:sz w:val="24"/>
          <w:szCs w:val="24"/>
        </w:rPr>
      </w:pPr>
    </w:p>
    <w:p>
      <w:pPr>
        <w:spacing w:line="360" w:lineRule="auto"/>
        <w:ind w:firstLine="480" w:firstLineChars="200"/>
        <w:rPr>
          <w:rFonts w:ascii="仿宋" w:hAnsi="仿宋" w:eastAsia="仿宋" w:cs="仿宋"/>
          <w:sz w:val="24"/>
          <w:szCs w:val="24"/>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声 明 单 位（公章）</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法定代表人（签字或盖章）</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代理人（签字或盖章）</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日期：</w:t>
      </w:r>
    </w:p>
    <w:p>
      <w:pPr>
        <w:pStyle w:val="46"/>
        <w:adjustRightInd/>
        <w:snapToGrid w:val="0"/>
        <w:spacing w:line="360" w:lineRule="auto"/>
        <w:ind w:firstLine="480" w:firstLineChars="200"/>
        <w:jc w:val="right"/>
        <w:rPr>
          <w:rFonts w:ascii="仿宋" w:hAnsi="仿宋" w:eastAsia="仿宋" w:cs="仿宋"/>
          <w:szCs w:val="24"/>
        </w:rPr>
      </w:pPr>
    </w:p>
    <w:p>
      <w:pPr>
        <w:adjustRightInd/>
        <w:snapToGrid w:val="0"/>
        <w:spacing w:line="360" w:lineRule="auto"/>
        <w:ind w:firstLine="480" w:firstLineChars="200"/>
        <w:rPr>
          <w:rFonts w:ascii="仿宋" w:hAnsi="仿宋" w:eastAsia="仿宋" w:cs="仿宋"/>
          <w:sz w:val="24"/>
          <w:szCs w:val="22"/>
        </w:rPr>
      </w:pPr>
    </w:p>
    <w:p>
      <w:pPr>
        <w:adjustRightInd/>
        <w:snapToGrid w:val="0"/>
        <w:spacing w:line="360" w:lineRule="auto"/>
        <w:ind w:firstLine="480" w:firstLineChars="200"/>
        <w:rPr>
          <w:rFonts w:ascii="仿宋" w:hAnsi="仿宋" w:eastAsia="仿宋" w:cs="仿宋"/>
          <w:sz w:val="24"/>
          <w:szCs w:val="22"/>
        </w:rPr>
      </w:pPr>
    </w:p>
    <w:p>
      <w:pPr>
        <w:adjustRightInd/>
        <w:snapToGrid w:val="0"/>
        <w:spacing w:line="360" w:lineRule="auto"/>
        <w:ind w:firstLine="482" w:firstLineChars="200"/>
        <w:rPr>
          <w:rFonts w:ascii="仿宋" w:hAnsi="仿宋" w:eastAsia="仿宋" w:cs="仿宋"/>
          <w:b/>
          <w:sz w:val="24"/>
        </w:rPr>
        <w:sectPr>
          <w:pgSz w:w="11906" w:h="16838"/>
          <w:pgMar w:top="1134" w:right="1361" w:bottom="907" w:left="1361" w:header="851" w:footer="992" w:gutter="0"/>
          <w:cols w:space="720" w:num="1"/>
          <w:titlePg/>
          <w:docGrid w:type="lines" w:linePitch="312" w:charSpace="0"/>
        </w:sectPr>
      </w:pPr>
    </w:p>
    <w:p>
      <w:pPr>
        <w:adjustRightInd/>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附件4：</w:t>
      </w:r>
    </w:p>
    <w:p>
      <w:pPr>
        <w:adjustRightInd/>
        <w:snapToGrid w:val="0"/>
        <w:spacing w:line="360" w:lineRule="auto"/>
        <w:ind w:firstLine="482" w:firstLineChars="200"/>
        <w:rPr>
          <w:rFonts w:ascii="仿宋" w:hAnsi="仿宋" w:eastAsia="仿宋" w:cs="仿宋"/>
          <w:b/>
          <w:sz w:val="24"/>
        </w:rPr>
      </w:pPr>
    </w:p>
    <w:p>
      <w:pPr>
        <w:adjustRightInd/>
        <w:snapToGrid w:val="0"/>
        <w:spacing w:line="360" w:lineRule="auto"/>
        <w:ind w:firstLine="562" w:firstLineChars="200"/>
        <w:jc w:val="center"/>
        <w:rPr>
          <w:rFonts w:ascii="仿宋" w:hAnsi="仿宋" w:eastAsia="仿宋" w:cs="仿宋"/>
          <w:b/>
          <w:sz w:val="28"/>
          <w:szCs w:val="28"/>
        </w:rPr>
      </w:pPr>
      <w:r>
        <w:rPr>
          <w:rFonts w:hint="eastAsia" w:ascii="仿宋" w:hAnsi="仿宋" w:eastAsia="仿宋" w:cs="仿宋"/>
          <w:b/>
          <w:sz w:val="28"/>
          <w:szCs w:val="28"/>
        </w:rPr>
        <w:t>无重大违法记录的书面声明</w:t>
      </w:r>
    </w:p>
    <w:p>
      <w:pPr>
        <w:adjustRightInd/>
        <w:snapToGrid w:val="0"/>
        <w:spacing w:line="360" w:lineRule="auto"/>
        <w:ind w:firstLine="480" w:firstLineChars="200"/>
        <w:rPr>
          <w:rFonts w:ascii="仿宋" w:hAnsi="仿宋" w:eastAsia="仿宋" w:cs="仿宋"/>
          <w:sz w:val="24"/>
        </w:rPr>
      </w:pPr>
    </w:p>
    <w:p>
      <w:pPr>
        <w:adjustRightInd/>
        <w:snapToGrid w:val="0"/>
        <w:spacing w:line="360" w:lineRule="auto"/>
        <w:ind w:firstLine="480" w:firstLineChars="200"/>
        <w:rPr>
          <w:rFonts w:ascii="仿宋" w:hAnsi="仿宋" w:eastAsia="仿宋" w:cs="仿宋"/>
          <w:sz w:val="24"/>
        </w:rPr>
      </w:pPr>
      <w:r>
        <w:rPr>
          <w:rFonts w:hint="eastAsia" w:ascii="仿宋" w:hAnsi="仿宋" w:eastAsia="仿宋" w:cs="仿宋"/>
          <w:sz w:val="24"/>
        </w:rPr>
        <w:t>我公司郑重声明：参加本次政府采购活动前 3 年内，我公司在经营活动中没有因违法经营受到刑事处罚或者责令停产停业、吊销许可证或者执照、较大数额罚款等行政处罚。</w:t>
      </w:r>
    </w:p>
    <w:p>
      <w:pPr>
        <w:wordWrap w:val="0"/>
        <w:adjustRightInd/>
        <w:snapToGrid w:val="0"/>
        <w:spacing w:line="360" w:lineRule="auto"/>
        <w:ind w:firstLine="480" w:firstLineChars="200"/>
        <w:rPr>
          <w:rFonts w:ascii="仿宋" w:hAnsi="仿宋" w:eastAsia="仿宋" w:cs="仿宋"/>
          <w:sz w:val="24"/>
        </w:rPr>
      </w:pPr>
      <w:r>
        <w:rPr>
          <w:rFonts w:hint="eastAsia" w:ascii="仿宋" w:hAnsi="仿宋" w:eastAsia="仿宋" w:cs="仿宋"/>
          <w:sz w:val="24"/>
        </w:rPr>
        <w:t>在投标截止时间节点，没有被“信用中国”（www.creditchina.gov.cn）、“中国政府采购网”（www.ccgp.gov.cn）、“信用江苏”（www.jscredit.cn/index.htm）网站列入失信被执行人、重大税收违法案件当事人名单、政府采购严重违法失信行为记录名单。</w:t>
      </w:r>
    </w:p>
    <w:p>
      <w:pPr>
        <w:wordWrap w:val="0"/>
        <w:adjustRightInd/>
        <w:snapToGrid w:val="0"/>
        <w:spacing w:line="360" w:lineRule="auto"/>
        <w:ind w:firstLine="480" w:firstLineChars="200"/>
        <w:rPr>
          <w:rFonts w:ascii="仿宋" w:hAnsi="仿宋" w:eastAsia="仿宋" w:cs="仿宋"/>
          <w:sz w:val="24"/>
        </w:rPr>
      </w:pPr>
    </w:p>
    <w:p>
      <w:pPr>
        <w:pStyle w:val="46"/>
        <w:adjustRightInd/>
        <w:snapToGrid w:val="0"/>
        <w:spacing w:line="360" w:lineRule="auto"/>
        <w:ind w:firstLine="480" w:firstLineChars="200"/>
        <w:jc w:val="right"/>
        <w:rPr>
          <w:rFonts w:ascii="仿宋" w:hAnsi="仿宋" w:eastAsia="仿宋" w:cs="仿宋"/>
          <w:szCs w:val="24"/>
        </w:rPr>
      </w:pPr>
      <w:r>
        <w:rPr>
          <w:rFonts w:hint="eastAsia" w:ascii="仿宋" w:hAnsi="仿宋" w:eastAsia="仿宋" w:cs="仿宋"/>
          <w:szCs w:val="24"/>
        </w:rPr>
        <w:t>竞谈供应商（盖章）：</w:t>
      </w:r>
    </w:p>
    <w:p>
      <w:pPr>
        <w:pStyle w:val="46"/>
        <w:adjustRightInd/>
        <w:snapToGrid w:val="0"/>
        <w:spacing w:line="360" w:lineRule="auto"/>
        <w:ind w:firstLine="480" w:firstLineChars="200"/>
        <w:jc w:val="right"/>
        <w:rPr>
          <w:rFonts w:ascii="仿宋" w:hAnsi="仿宋" w:eastAsia="仿宋" w:cs="仿宋"/>
          <w:szCs w:val="24"/>
        </w:rPr>
      </w:pPr>
      <w:r>
        <w:rPr>
          <w:rFonts w:hint="eastAsia" w:ascii="仿宋" w:hAnsi="仿宋" w:eastAsia="仿宋" w:cs="仿宋"/>
          <w:szCs w:val="24"/>
        </w:rPr>
        <w:t>法定代表人或授权委托人（签字或盖章）：</w:t>
      </w:r>
    </w:p>
    <w:p>
      <w:pPr>
        <w:pStyle w:val="46"/>
        <w:adjustRightInd/>
        <w:snapToGrid w:val="0"/>
        <w:spacing w:line="360" w:lineRule="auto"/>
        <w:ind w:right="120" w:firstLine="480" w:firstLineChars="200"/>
        <w:jc w:val="right"/>
        <w:rPr>
          <w:rFonts w:ascii="仿宋" w:hAnsi="仿宋" w:eastAsia="仿宋" w:cs="仿宋"/>
          <w:szCs w:val="24"/>
        </w:rPr>
      </w:pPr>
    </w:p>
    <w:p>
      <w:pPr>
        <w:pStyle w:val="46"/>
        <w:adjustRightInd/>
        <w:snapToGrid w:val="0"/>
        <w:spacing w:line="360" w:lineRule="auto"/>
        <w:ind w:right="120" w:firstLine="480" w:firstLineChars="200"/>
        <w:jc w:val="right"/>
        <w:rPr>
          <w:rFonts w:ascii="仿宋" w:hAnsi="仿宋" w:eastAsia="仿宋" w:cs="仿宋"/>
          <w:szCs w:val="24"/>
        </w:rPr>
      </w:pPr>
    </w:p>
    <w:p>
      <w:pPr>
        <w:pStyle w:val="46"/>
        <w:adjustRightInd/>
        <w:snapToGrid w:val="0"/>
        <w:spacing w:line="360" w:lineRule="auto"/>
        <w:ind w:right="120" w:firstLine="480" w:firstLineChars="200"/>
        <w:jc w:val="right"/>
        <w:rPr>
          <w:rFonts w:ascii="仿宋" w:hAnsi="仿宋" w:eastAsia="仿宋" w:cs="仿宋"/>
          <w:szCs w:val="24"/>
        </w:rPr>
      </w:pPr>
    </w:p>
    <w:p>
      <w:pPr>
        <w:pStyle w:val="46"/>
        <w:adjustRightInd/>
        <w:snapToGrid w:val="0"/>
        <w:spacing w:line="360" w:lineRule="auto"/>
        <w:ind w:right="120" w:firstLine="480" w:firstLineChars="200"/>
        <w:jc w:val="right"/>
        <w:rPr>
          <w:rFonts w:ascii="仿宋" w:hAnsi="仿宋" w:eastAsia="仿宋" w:cs="仿宋"/>
          <w:szCs w:val="24"/>
        </w:rPr>
      </w:pPr>
    </w:p>
    <w:p>
      <w:pPr>
        <w:pStyle w:val="46"/>
        <w:adjustRightInd/>
        <w:snapToGrid w:val="0"/>
        <w:spacing w:line="360" w:lineRule="auto"/>
        <w:ind w:right="120" w:firstLine="480" w:firstLineChars="200"/>
        <w:jc w:val="right"/>
        <w:rPr>
          <w:rFonts w:ascii="仿宋" w:hAnsi="仿宋" w:eastAsia="仿宋" w:cs="仿宋"/>
          <w:szCs w:val="24"/>
        </w:rPr>
      </w:pPr>
    </w:p>
    <w:p>
      <w:pPr>
        <w:pStyle w:val="46"/>
        <w:adjustRightInd/>
        <w:snapToGrid w:val="0"/>
        <w:spacing w:line="360" w:lineRule="auto"/>
        <w:ind w:right="120" w:firstLine="480" w:firstLineChars="200"/>
        <w:jc w:val="right"/>
        <w:rPr>
          <w:rFonts w:ascii="仿宋" w:hAnsi="仿宋" w:eastAsia="仿宋" w:cs="仿宋"/>
          <w:szCs w:val="24"/>
        </w:rPr>
      </w:pPr>
    </w:p>
    <w:p>
      <w:pPr>
        <w:pStyle w:val="46"/>
        <w:adjustRightInd/>
        <w:snapToGrid w:val="0"/>
        <w:spacing w:line="360" w:lineRule="auto"/>
        <w:ind w:right="120" w:firstLine="480" w:firstLineChars="200"/>
        <w:jc w:val="right"/>
        <w:rPr>
          <w:rFonts w:ascii="仿宋" w:hAnsi="仿宋" w:eastAsia="仿宋" w:cs="仿宋"/>
          <w:szCs w:val="24"/>
        </w:rPr>
      </w:pPr>
    </w:p>
    <w:p>
      <w:pPr>
        <w:pStyle w:val="46"/>
        <w:adjustRightInd/>
        <w:snapToGrid w:val="0"/>
        <w:spacing w:line="360" w:lineRule="auto"/>
        <w:ind w:right="120" w:firstLine="480" w:firstLineChars="200"/>
        <w:jc w:val="right"/>
        <w:rPr>
          <w:rFonts w:ascii="仿宋" w:hAnsi="仿宋" w:eastAsia="仿宋" w:cs="仿宋"/>
          <w:szCs w:val="24"/>
        </w:rPr>
      </w:pPr>
    </w:p>
    <w:p>
      <w:pPr>
        <w:pStyle w:val="46"/>
        <w:adjustRightInd/>
        <w:snapToGrid w:val="0"/>
        <w:spacing w:line="360" w:lineRule="auto"/>
        <w:ind w:right="120" w:firstLine="480" w:firstLineChars="200"/>
        <w:jc w:val="right"/>
        <w:rPr>
          <w:rFonts w:ascii="仿宋" w:hAnsi="仿宋" w:eastAsia="仿宋" w:cs="仿宋"/>
          <w:szCs w:val="24"/>
        </w:rPr>
      </w:pPr>
    </w:p>
    <w:p>
      <w:pPr>
        <w:pStyle w:val="46"/>
        <w:adjustRightInd/>
        <w:snapToGrid w:val="0"/>
        <w:spacing w:line="360" w:lineRule="auto"/>
        <w:ind w:right="120" w:firstLine="480" w:firstLineChars="200"/>
        <w:jc w:val="right"/>
        <w:rPr>
          <w:rFonts w:ascii="仿宋" w:hAnsi="仿宋" w:eastAsia="仿宋" w:cs="仿宋"/>
          <w:szCs w:val="24"/>
        </w:rPr>
      </w:pPr>
    </w:p>
    <w:p>
      <w:pPr>
        <w:pStyle w:val="46"/>
        <w:adjustRightInd/>
        <w:snapToGrid w:val="0"/>
        <w:spacing w:line="360" w:lineRule="auto"/>
        <w:ind w:right="120" w:firstLine="480" w:firstLineChars="200"/>
        <w:jc w:val="right"/>
        <w:rPr>
          <w:rFonts w:ascii="仿宋" w:hAnsi="仿宋" w:eastAsia="仿宋" w:cs="仿宋"/>
          <w:szCs w:val="24"/>
        </w:rPr>
      </w:pPr>
    </w:p>
    <w:p>
      <w:pPr>
        <w:pStyle w:val="46"/>
        <w:adjustRightInd/>
        <w:snapToGrid w:val="0"/>
        <w:spacing w:line="360" w:lineRule="auto"/>
        <w:ind w:right="120" w:firstLine="480" w:firstLineChars="200"/>
        <w:jc w:val="right"/>
        <w:rPr>
          <w:rFonts w:ascii="仿宋" w:hAnsi="仿宋" w:eastAsia="仿宋" w:cs="仿宋"/>
          <w:szCs w:val="24"/>
        </w:rPr>
      </w:pPr>
    </w:p>
    <w:p>
      <w:pPr>
        <w:pStyle w:val="46"/>
        <w:adjustRightInd/>
        <w:snapToGrid w:val="0"/>
        <w:spacing w:line="360" w:lineRule="auto"/>
        <w:ind w:right="120" w:firstLine="480" w:firstLineChars="200"/>
        <w:jc w:val="right"/>
        <w:rPr>
          <w:rFonts w:ascii="仿宋" w:hAnsi="仿宋" w:eastAsia="仿宋" w:cs="仿宋"/>
          <w:szCs w:val="24"/>
        </w:rPr>
      </w:pPr>
    </w:p>
    <w:p>
      <w:pPr>
        <w:pStyle w:val="46"/>
        <w:adjustRightInd/>
        <w:snapToGrid w:val="0"/>
        <w:spacing w:line="360" w:lineRule="auto"/>
        <w:ind w:right="120" w:firstLine="480" w:firstLineChars="200"/>
        <w:jc w:val="right"/>
        <w:rPr>
          <w:rFonts w:ascii="仿宋" w:hAnsi="仿宋" w:eastAsia="仿宋" w:cs="仿宋"/>
          <w:szCs w:val="24"/>
        </w:rPr>
      </w:pPr>
    </w:p>
    <w:p>
      <w:pPr>
        <w:pStyle w:val="46"/>
        <w:adjustRightInd/>
        <w:snapToGrid w:val="0"/>
        <w:spacing w:line="360" w:lineRule="auto"/>
        <w:ind w:right="120" w:firstLine="480" w:firstLineChars="200"/>
        <w:jc w:val="right"/>
        <w:rPr>
          <w:rFonts w:ascii="仿宋" w:hAnsi="仿宋" w:eastAsia="仿宋" w:cs="仿宋"/>
          <w:szCs w:val="24"/>
        </w:rPr>
      </w:pPr>
    </w:p>
    <w:p>
      <w:pPr>
        <w:pStyle w:val="46"/>
        <w:adjustRightInd/>
        <w:snapToGrid w:val="0"/>
        <w:spacing w:line="360" w:lineRule="auto"/>
        <w:ind w:right="120" w:firstLine="480" w:firstLineChars="200"/>
        <w:jc w:val="right"/>
        <w:rPr>
          <w:rFonts w:ascii="仿宋" w:hAnsi="仿宋" w:eastAsia="仿宋" w:cs="仿宋"/>
          <w:szCs w:val="24"/>
        </w:rPr>
      </w:pPr>
    </w:p>
    <w:p>
      <w:pPr>
        <w:pStyle w:val="46"/>
        <w:adjustRightInd/>
        <w:snapToGrid w:val="0"/>
        <w:spacing w:line="360" w:lineRule="auto"/>
        <w:ind w:right="120" w:firstLine="480" w:firstLineChars="200"/>
        <w:jc w:val="right"/>
        <w:rPr>
          <w:rFonts w:ascii="仿宋" w:hAnsi="仿宋" w:eastAsia="仿宋" w:cs="仿宋"/>
          <w:szCs w:val="24"/>
        </w:rPr>
      </w:pPr>
    </w:p>
    <w:p>
      <w:pPr>
        <w:adjustRightInd/>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商务标文件</w:t>
      </w:r>
    </w:p>
    <w:p>
      <w:pPr>
        <w:adjustRightInd/>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附件5：</w:t>
      </w:r>
    </w:p>
    <w:p>
      <w:pPr>
        <w:pStyle w:val="38"/>
        <w:rPr>
          <w:rFonts w:ascii="仿宋" w:hAnsi="仿宋" w:eastAsia="仿宋" w:cs="仿宋"/>
          <w:b/>
        </w:rPr>
      </w:pPr>
    </w:p>
    <w:p>
      <w:pPr>
        <w:pStyle w:val="38"/>
        <w:rPr>
          <w:rFonts w:ascii="仿宋" w:hAnsi="仿宋" w:eastAsia="仿宋" w:cs="仿宋"/>
          <w:b/>
        </w:rPr>
      </w:pPr>
    </w:p>
    <w:p>
      <w:pPr>
        <w:adjustRightInd/>
        <w:snapToGrid w:val="0"/>
        <w:spacing w:line="360" w:lineRule="auto"/>
        <w:ind w:firstLine="562" w:firstLineChars="200"/>
        <w:jc w:val="center"/>
        <w:rPr>
          <w:rFonts w:ascii="仿宋" w:hAnsi="仿宋" w:eastAsia="仿宋" w:cs="仿宋"/>
          <w:b/>
          <w:sz w:val="28"/>
          <w:szCs w:val="28"/>
        </w:rPr>
      </w:pPr>
      <w:r>
        <w:rPr>
          <w:rFonts w:hint="eastAsia" w:ascii="仿宋" w:hAnsi="仿宋" w:eastAsia="仿宋" w:cs="仿宋"/>
          <w:b/>
          <w:sz w:val="28"/>
          <w:szCs w:val="28"/>
        </w:rPr>
        <w:t>投 标 函</w:t>
      </w:r>
    </w:p>
    <w:p>
      <w:pPr>
        <w:adjustRightInd/>
        <w:snapToGrid w:val="0"/>
        <w:spacing w:line="360" w:lineRule="auto"/>
        <w:rPr>
          <w:rFonts w:ascii="仿宋" w:hAnsi="仿宋" w:eastAsia="仿宋" w:cs="仿宋"/>
          <w:sz w:val="24"/>
        </w:rPr>
      </w:pPr>
      <w:r>
        <w:rPr>
          <w:rFonts w:hint="eastAsia" w:ascii="仿宋" w:hAnsi="仿宋" w:eastAsia="仿宋" w:cs="仿宋"/>
          <w:sz w:val="24"/>
        </w:rPr>
        <w:t>南通市第二中学：</w:t>
      </w:r>
    </w:p>
    <w:p>
      <w:pPr>
        <w:adjustRightInd/>
        <w:snapToGrid w:val="0"/>
        <w:spacing w:line="360" w:lineRule="auto"/>
        <w:ind w:firstLine="480" w:firstLineChars="200"/>
        <w:rPr>
          <w:rFonts w:ascii="仿宋" w:hAnsi="仿宋" w:eastAsia="仿宋" w:cs="仿宋"/>
          <w:sz w:val="24"/>
        </w:rPr>
      </w:pPr>
      <w:r>
        <w:rPr>
          <w:rFonts w:hint="eastAsia" w:ascii="仿宋" w:hAnsi="仿宋" w:eastAsia="仿宋" w:cs="仿宋"/>
          <w:sz w:val="24"/>
        </w:rPr>
        <w:t>依据贵单位</w:t>
      </w:r>
      <w:r>
        <w:rPr>
          <w:rFonts w:hint="eastAsia" w:ascii="仿宋" w:hAnsi="仿宋" w:eastAsia="仿宋" w:cs="仿宋"/>
          <w:sz w:val="24"/>
          <w:u w:val="single"/>
        </w:rPr>
        <w:t xml:space="preserve">         </w:t>
      </w:r>
      <w:r>
        <w:rPr>
          <w:rFonts w:hint="eastAsia" w:ascii="仿宋" w:hAnsi="仿宋" w:eastAsia="仿宋" w:cs="仿宋"/>
          <w:sz w:val="24"/>
        </w:rPr>
        <w:t>（招标项目名称)项目竞争性谈判招标采购的邀请，我方授权</w:t>
      </w:r>
      <w:r>
        <w:rPr>
          <w:rFonts w:hint="eastAsia" w:ascii="仿宋" w:hAnsi="仿宋" w:eastAsia="仿宋" w:cs="仿宋"/>
          <w:sz w:val="24"/>
          <w:u w:val="single"/>
        </w:rPr>
        <w:t xml:space="preserve">       </w:t>
      </w:r>
      <w:r>
        <w:rPr>
          <w:rFonts w:hint="eastAsia" w:ascii="仿宋" w:hAnsi="仿宋" w:eastAsia="仿宋" w:cs="仿宋"/>
          <w:sz w:val="24"/>
        </w:rPr>
        <w:t>（姓名）</w:t>
      </w:r>
      <w:r>
        <w:rPr>
          <w:rFonts w:hint="eastAsia" w:ascii="仿宋" w:hAnsi="仿宋" w:eastAsia="仿宋" w:cs="仿宋"/>
          <w:sz w:val="24"/>
          <w:u w:val="single"/>
        </w:rPr>
        <w:t xml:space="preserve">      </w:t>
      </w:r>
      <w:r>
        <w:rPr>
          <w:rFonts w:hint="eastAsia" w:ascii="仿宋" w:hAnsi="仿宋" w:eastAsia="仿宋" w:cs="仿宋"/>
          <w:sz w:val="24"/>
        </w:rPr>
        <w:t>（职务）为全权代表参加该项目的投标工作，全权处理本次投标的有关事宜。同时，我公司声明如下：</w:t>
      </w:r>
    </w:p>
    <w:p>
      <w:pPr>
        <w:adjustRightInd/>
        <w:snapToGrid w:val="0"/>
        <w:spacing w:line="360" w:lineRule="auto"/>
        <w:ind w:firstLine="480" w:firstLineChars="200"/>
        <w:rPr>
          <w:rFonts w:ascii="仿宋" w:hAnsi="仿宋" w:eastAsia="仿宋" w:cs="仿宋"/>
          <w:sz w:val="24"/>
        </w:rPr>
      </w:pPr>
      <w:r>
        <w:rPr>
          <w:rFonts w:hint="eastAsia" w:ascii="仿宋" w:hAnsi="仿宋" w:eastAsia="仿宋" w:cs="仿宋"/>
          <w:sz w:val="24"/>
        </w:rPr>
        <w:t>1.我方现愿意以人民币(大写)</w:t>
      </w:r>
      <w:r>
        <w:rPr>
          <w:rFonts w:hint="eastAsia" w:ascii="仿宋" w:hAnsi="仿宋" w:eastAsia="仿宋" w:cs="仿宋"/>
          <w:sz w:val="24"/>
          <w:u w:val="single"/>
        </w:rPr>
        <w:t xml:space="preserve">         </w:t>
      </w:r>
      <w:r>
        <w:rPr>
          <w:rFonts w:hint="eastAsia" w:ascii="仿宋" w:hAnsi="仿宋" w:eastAsia="仿宋" w:cs="仿宋"/>
          <w:sz w:val="24"/>
        </w:rPr>
        <w:t>元（RMB¥</w:t>
      </w:r>
      <w:r>
        <w:rPr>
          <w:rFonts w:hint="eastAsia" w:ascii="仿宋" w:hAnsi="仿宋" w:eastAsia="仿宋" w:cs="仿宋"/>
          <w:sz w:val="24"/>
          <w:u w:val="single"/>
        </w:rPr>
        <w:t xml:space="preserve">      </w:t>
      </w:r>
      <w:r>
        <w:rPr>
          <w:rFonts w:hint="eastAsia" w:ascii="仿宋" w:hAnsi="仿宋" w:eastAsia="仿宋" w:cs="仿宋"/>
          <w:sz w:val="24"/>
        </w:rPr>
        <w:t>元）的投标报价，并愿意按照竞争性谈判文件的一切要求，提供完成该项目的全部内容。</w:t>
      </w:r>
    </w:p>
    <w:p>
      <w:pPr>
        <w:adjustRightInd/>
        <w:snapToGrid w:val="0"/>
        <w:spacing w:line="360" w:lineRule="auto"/>
        <w:ind w:firstLine="480" w:firstLineChars="200"/>
        <w:rPr>
          <w:rFonts w:ascii="仿宋" w:hAnsi="仿宋" w:eastAsia="仿宋" w:cs="仿宋"/>
          <w:sz w:val="24"/>
        </w:rPr>
      </w:pPr>
      <w:r>
        <w:rPr>
          <w:rFonts w:hint="eastAsia" w:ascii="仿宋" w:hAnsi="仿宋" w:eastAsia="仿宋" w:cs="仿宋"/>
          <w:sz w:val="24"/>
        </w:rPr>
        <w:t>2.我方已经详细审查了全部竞争性谈判文件，我方已完全清晰理解竞争性谈判文件的要求，不存在任何含糊不清和误解之处，同意放弃对这些文件所提出的异议和质疑的权利。</w:t>
      </w:r>
    </w:p>
    <w:p>
      <w:pPr>
        <w:adjustRightInd/>
        <w:snapToGrid w:val="0"/>
        <w:spacing w:line="360" w:lineRule="auto"/>
        <w:ind w:firstLine="480" w:firstLineChars="200"/>
        <w:rPr>
          <w:rFonts w:ascii="仿宋" w:hAnsi="仿宋" w:eastAsia="仿宋" w:cs="仿宋"/>
          <w:sz w:val="24"/>
        </w:rPr>
      </w:pPr>
      <w:r>
        <w:rPr>
          <w:rFonts w:hint="eastAsia" w:ascii="仿宋" w:hAnsi="仿宋" w:eastAsia="仿宋" w:cs="仿宋"/>
          <w:sz w:val="24"/>
        </w:rPr>
        <w:t>3.我方愿意提供采购人在竞争性谈判文件中要求的所有资料。</w:t>
      </w:r>
    </w:p>
    <w:p>
      <w:pPr>
        <w:adjustRightInd/>
        <w:snapToGrid w:val="0"/>
        <w:spacing w:line="360" w:lineRule="auto"/>
        <w:ind w:firstLine="480" w:firstLineChars="200"/>
        <w:rPr>
          <w:rFonts w:ascii="仿宋" w:hAnsi="仿宋" w:eastAsia="仿宋" w:cs="仿宋"/>
          <w:sz w:val="24"/>
        </w:rPr>
      </w:pPr>
      <w:r>
        <w:rPr>
          <w:rFonts w:hint="eastAsia" w:ascii="仿宋" w:hAnsi="仿宋" w:eastAsia="仿宋" w:cs="仿宋"/>
          <w:sz w:val="24"/>
        </w:rPr>
        <w:t>4.我方承诺在本次招标响应中提供的一切文件，无论是原件还是复印件均真实有效，绝无任何虚假、伪造和夸大的成份。否则，愿承担相应的后果和法律责任。</w:t>
      </w:r>
    </w:p>
    <w:p>
      <w:pPr>
        <w:adjustRightInd/>
        <w:snapToGrid w:val="0"/>
        <w:spacing w:line="360" w:lineRule="auto"/>
        <w:ind w:firstLine="480" w:firstLineChars="200"/>
        <w:rPr>
          <w:rFonts w:ascii="仿宋" w:hAnsi="仿宋" w:eastAsia="仿宋" w:cs="仿宋"/>
          <w:sz w:val="24"/>
        </w:rPr>
      </w:pPr>
      <w:r>
        <w:rPr>
          <w:rFonts w:hint="eastAsia" w:ascii="仿宋" w:hAnsi="仿宋" w:eastAsia="仿宋" w:cs="仿宋"/>
          <w:sz w:val="24"/>
        </w:rPr>
        <w:t>5.我方尊重评标小组所作的评定结果，同时也清楚理解到投标报价最低并非意味着必定获得中标资格。</w:t>
      </w:r>
    </w:p>
    <w:p>
      <w:pPr>
        <w:adjustRightInd/>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6.一旦我方成交，我方将根据采购文件的规定，严格履行采购文件中规定的每一项要求，按期、按质、按量履行合同的义务。 </w:t>
      </w:r>
    </w:p>
    <w:p>
      <w:pPr>
        <w:snapToGrid w:val="0"/>
        <w:spacing w:line="440" w:lineRule="exact"/>
        <w:ind w:firstLine="2400" w:firstLineChars="1000"/>
        <w:jc w:val="right"/>
        <w:rPr>
          <w:rFonts w:ascii="仿宋" w:hAnsi="仿宋" w:eastAsia="仿宋" w:cs="仿宋"/>
          <w:sz w:val="24"/>
        </w:rPr>
      </w:pPr>
    </w:p>
    <w:p>
      <w:pPr>
        <w:pStyle w:val="46"/>
        <w:adjustRightInd/>
        <w:snapToGrid w:val="0"/>
        <w:spacing w:line="360" w:lineRule="auto"/>
        <w:ind w:firstLine="480" w:firstLineChars="200"/>
        <w:jc w:val="right"/>
        <w:rPr>
          <w:rFonts w:ascii="仿宋" w:hAnsi="仿宋" w:eastAsia="仿宋" w:cs="仿宋"/>
          <w:szCs w:val="24"/>
        </w:rPr>
      </w:pPr>
      <w:r>
        <w:rPr>
          <w:rFonts w:hint="eastAsia" w:ascii="仿宋" w:hAnsi="仿宋" w:eastAsia="仿宋" w:cs="仿宋"/>
        </w:rPr>
        <w:t xml:space="preserve">   </w:t>
      </w:r>
      <w:r>
        <w:rPr>
          <w:rFonts w:hint="eastAsia" w:ascii="仿宋" w:hAnsi="仿宋" w:eastAsia="仿宋" w:cs="仿宋"/>
          <w:szCs w:val="24"/>
        </w:rPr>
        <w:t>竞谈供应商（盖章）：</w:t>
      </w:r>
    </w:p>
    <w:p>
      <w:pPr>
        <w:pStyle w:val="46"/>
        <w:adjustRightInd/>
        <w:snapToGrid w:val="0"/>
        <w:spacing w:line="360" w:lineRule="auto"/>
        <w:ind w:firstLine="480" w:firstLineChars="200"/>
        <w:jc w:val="right"/>
        <w:rPr>
          <w:rFonts w:ascii="仿宋" w:hAnsi="仿宋" w:eastAsia="仿宋" w:cs="仿宋"/>
          <w:szCs w:val="24"/>
        </w:rPr>
      </w:pPr>
      <w:r>
        <w:rPr>
          <w:rFonts w:hint="eastAsia" w:ascii="仿宋" w:hAnsi="仿宋" w:eastAsia="仿宋" w:cs="仿宋"/>
          <w:szCs w:val="24"/>
        </w:rPr>
        <w:t>法定代表人或授权委托人（签字或盖章）：</w:t>
      </w:r>
    </w:p>
    <w:p>
      <w:pPr>
        <w:pStyle w:val="46"/>
        <w:adjustRightInd/>
        <w:snapToGrid w:val="0"/>
        <w:spacing w:line="360" w:lineRule="auto"/>
        <w:ind w:firstLine="480" w:firstLineChars="200"/>
        <w:jc w:val="right"/>
        <w:rPr>
          <w:rFonts w:ascii="仿宋" w:hAnsi="仿宋" w:eastAsia="仿宋" w:cs="仿宋"/>
          <w:szCs w:val="24"/>
        </w:rPr>
      </w:pPr>
      <w:r>
        <w:rPr>
          <w:rFonts w:hint="eastAsia" w:ascii="仿宋" w:hAnsi="仿宋" w:eastAsia="仿宋" w:cs="仿宋"/>
          <w:szCs w:val="24"/>
        </w:rPr>
        <w:t>日期：</w:t>
      </w:r>
    </w:p>
    <w:p>
      <w:pPr>
        <w:adjustRightInd/>
        <w:snapToGrid w:val="0"/>
        <w:spacing w:line="360" w:lineRule="auto"/>
        <w:ind w:firstLine="480" w:firstLineChars="200"/>
        <w:rPr>
          <w:rFonts w:ascii="仿宋" w:hAnsi="仿宋" w:eastAsia="仿宋" w:cs="仿宋"/>
          <w:sz w:val="24"/>
        </w:rPr>
      </w:pPr>
    </w:p>
    <w:p>
      <w:pPr>
        <w:adjustRightInd/>
        <w:snapToGrid w:val="0"/>
        <w:spacing w:line="360" w:lineRule="auto"/>
        <w:ind w:firstLine="480" w:firstLineChars="200"/>
        <w:rPr>
          <w:rFonts w:ascii="仿宋" w:hAnsi="仿宋" w:eastAsia="仿宋" w:cs="仿宋"/>
          <w:sz w:val="24"/>
        </w:rPr>
        <w:sectPr>
          <w:pgSz w:w="11906" w:h="16838"/>
          <w:pgMar w:top="1134" w:right="1361" w:bottom="907" w:left="1361" w:header="851" w:footer="992" w:gutter="0"/>
          <w:cols w:space="720" w:num="1"/>
          <w:docGrid w:type="lines" w:linePitch="312" w:charSpace="0"/>
        </w:sectPr>
      </w:pPr>
    </w:p>
    <w:p>
      <w:pPr>
        <w:adjustRightInd/>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附件6：</w:t>
      </w:r>
    </w:p>
    <w:p>
      <w:pPr>
        <w:pStyle w:val="44"/>
        <w:snapToGrid w:val="0"/>
        <w:spacing w:line="300" w:lineRule="auto"/>
        <w:ind w:firstLine="0" w:firstLineChars="0"/>
        <w:contextualSpacing/>
        <w:jc w:val="center"/>
        <w:rPr>
          <w:rFonts w:ascii="仿宋" w:hAnsi="仿宋" w:eastAsia="仿宋" w:cs="仿宋"/>
          <w:b/>
          <w:sz w:val="30"/>
          <w:szCs w:val="30"/>
        </w:rPr>
      </w:pPr>
      <w:r>
        <w:rPr>
          <w:rFonts w:hint="eastAsia" w:ascii="仿宋" w:hAnsi="仿宋" w:eastAsia="仿宋" w:cs="仿宋"/>
          <w:b/>
          <w:sz w:val="30"/>
          <w:szCs w:val="30"/>
        </w:rPr>
        <w:t>商务部分正负偏离表</w:t>
      </w:r>
    </w:p>
    <w:p>
      <w:pPr>
        <w:ind w:firstLine="560" w:firstLineChars="200"/>
        <w:jc w:val="center"/>
        <w:rPr>
          <w:rFonts w:ascii="仿宋" w:hAnsi="仿宋" w:eastAsia="仿宋" w:cs="仿宋"/>
          <w:sz w:val="28"/>
          <w:szCs w:val="28"/>
        </w:rPr>
      </w:pPr>
      <w:r>
        <w:rPr>
          <w:rFonts w:hint="eastAsia" w:ascii="仿宋" w:hAnsi="仿宋" w:eastAsia="仿宋" w:cs="仿宋"/>
          <w:sz w:val="28"/>
          <w:szCs w:val="28"/>
        </w:rPr>
        <w:t>（由响应人据实提交，表格不够自行添加）</w:t>
      </w:r>
    </w:p>
    <w:tbl>
      <w:tblPr>
        <w:tblStyle w:val="2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9"/>
        <w:gridCol w:w="1263"/>
        <w:gridCol w:w="2706"/>
        <w:gridCol w:w="2720"/>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649" w:type="dxa"/>
            <w:tcBorders>
              <w:top w:val="single" w:color="auto" w:sz="12" w:space="0"/>
              <w:left w:val="single" w:color="auto" w:sz="12" w:space="0"/>
              <w:bottom w:val="single" w:color="auto" w:sz="6" w:space="0"/>
              <w:right w:val="single" w:color="auto" w:sz="6" w:space="0"/>
            </w:tcBorders>
            <w:vAlign w:val="center"/>
          </w:tcPr>
          <w:p>
            <w:pPr>
              <w:spacing w:line="340" w:lineRule="exact"/>
              <w:jc w:val="center"/>
              <w:rPr>
                <w:rFonts w:ascii="仿宋" w:hAnsi="仿宋" w:eastAsia="仿宋" w:cs="仿宋"/>
                <w:sz w:val="24"/>
              </w:rPr>
            </w:pPr>
            <w:r>
              <w:rPr>
                <w:rFonts w:hint="eastAsia" w:ascii="仿宋" w:hAnsi="仿宋" w:eastAsia="仿宋" w:cs="仿宋"/>
                <w:sz w:val="24"/>
              </w:rPr>
              <w:t>序号</w:t>
            </w:r>
          </w:p>
        </w:tc>
        <w:tc>
          <w:tcPr>
            <w:tcW w:w="1263"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仿宋" w:hAnsi="仿宋" w:eastAsia="仿宋" w:cs="仿宋"/>
                <w:sz w:val="24"/>
              </w:rPr>
            </w:pPr>
            <w:r>
              <w:rPr>
                <w:rFonts w:hint="eastAsia" w:ascii="仿宋" w:hAnsi="仿宋" w:eastAsia="仿宋" w:cs="仿宋"/>
                <w:sz w:val="24"/>
              </w:rPr>
              <w:t>货物或服务名称</w:t>
            </w:r>
          </w:p>
        </w:tc>
        <w:tc>
          <w:tcPr>
            <w:tcW w:w="2706"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仿宋" w:hAnsi="仿宋" w:eastAsia="仿宋" w:cs="仿宋"/>
                <w:sz w:val="24"/>
              </w:rPr>
            </w:pPr>
            <w:r>
              <w:rPr>
                <w:rFonts w:hint="eastAsia" w:ascii="仿宋" w:hAnsi="仿宋" w:eastAsia="仿宋" w:cs="仿宋"/>
                <w:sz w:val="24"/>
              </w:rPr>
              <w:t>磋商文件要求</w:t>
            </w:r>
          </w:p>
        </w:tc>
        <w:tc>
          <w:tcPr>
            <w:tcW w:w="2720"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仿宋" w:hAnsi="仿宋" w:eastAsia="仿宋" w:cs="仿宋"/>
                <w:sz w:val="24"/>
              </w:rPr>
            </w:pPr>
            <w:r>
              <w:rPr>
                <w:rFonts w:hint="eastAsia" w:ascii="仿宋" w:hAnsi="仿宋" w:eastAsia="仿宋" w:cs="仿宋"/>
                <w:sz w:val="24"/>
              </w:rPr>
              <w:t>响应文件响应情况</w:t>
            </w:r>
          </w:p>
        </w:tc>
        <w:tc>
          <w:tcPr>
            <w:tcW w:w="1417" w:type="dxa"/>
            <w:tcBorders>
              <w:top w:val="single" w:color="auto" w:sz="12" w:space="0"/>
              <w:left w:val="single" w:color="auto" w:sz="6" w:space="0"/>
              <w:bottom w:val="single" w:color="auto" w:sz="6" w:space="0"/>
              <w:right w:val="single" w:color="auto" w:sz="12" w:space="0"/>
            </w:tcBorders>
          </w:tcPr>
          <w:p>
            <w:pPr>
              <w:spacing w:line="340" w:lineRule="exact"/>
              <w:jc w:val="center"/>
              <w:rPr>
                <w:rFonts w:ascii="仿宋" w:hAnsi="仿宋" w:eastAsia="仿宋" w:cs="仿宋"/>
                <w:szCs w:val="21"/>
              </w:rPr>
            </w:pPr>
          </w:p>
          <w:p>
            <w:pPr>
              <w:spacing w:line="340" w:lineRule="exact"/>
              <w:jc w:val="center"/>
              <w:rPr>
                <w:rFonts w:ascii="仿宋" w:hAnsi="仿宋" w:eastAsia="仿宋" w:cs="仿宋"/>
                <w:sz w:val="24"/>
              </w:rPr>
            </w:pPr>
            <w:r>
              <w:rPr>
                <w:rFonts w:hint="eastAsia" w:ascii="仿宋" w:hAnsi="仿宋" w:eastAsia="仿宋" w:cs="仿宋"/>
                <w:szCs w:val="21"/>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649" w:type="dxa"/>
            <w:tcBorders>
              <w:top w:val="single" w:color="auto" w:sz="6" w:space="0"/>
              <w:left w:val="single" w:color="auto" w:sz="12" w:space="0"/>
              <w:bottom w:val="single" w:color="auto" w:sz="6" w:space="0"/>
              <w:right w:val="single" w:color="auto" w:sz="6" w:space="0"/>
            </w:tcBorders>
          </w:tcPr>
          <w:p>
            <w:pPr>
              <w:spacing w:line="340" w:lineRule="exact"/>
              <w:jc w:val="center"/>
              <w:rPr>
                <w:rFonts w:ascii="仿宋" w:hAnsi="仿宋" w:eastAsia="仿宋" w:cs="仿宋"/>
                <w:sz w:val="24"/>
              </w:rPr>
            </w:pPr>
            <w:r>
              <w:rPr>
                <w:rFonts w:hint="eastAsia" w:ascii="仿宋" w:hAnsi="仿宋" w:eastAsia="仿宋" w:cs="仿宋"/>
                <w:sz w:val="24"/>
              </w:rPr>
              <w:t>1</w:t>
            </w: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仿宋" w:hAnsi="仿宋" w:eastAsia="仿宋" w:cs="仿宋"/>
                <w:sz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仿宋" w:hAnsi="仿宋" w:eastAsia="仿宋" w:cs="仿宋"/>
                <w:szCs w:val="21"/>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仿宋" w:hAnsi="仿宋" w:eastAsia="仿宋" w:cs="仿宋"/>
                <w:szCs w:val="21"/>
              </w:rPr>
            </w:pPr>
          </w:p>
        </w:tc>
        <w:tc>
          <w:tcPr>
            <w:tcW w:w="1417" w:type="dxa"/>
            <w:tcBorders>
              <w:top w:val="single" w:color="auto" w:sz="6" w:space="0"/>
              <w:left w:val="single" w:color="auto" w:sz="6" w:space="0"/>
              <w:bottom w:val="single" w:color="auto" w:sz="6" w:space="0"/>
              <w:right w:val="single" w:color="auto" w:sz="12" w:space="0"/>
            </w:tcBorders>
          </w:tcPr>
          <w:p>
            <w:pPr>
              <w:spacing w:line="340" w:lineRule="exact"/>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649" w:type="dxa"/>
            <w:tcBorders>
              <w:top w:val="single" w:color="auto" w:sz="6" w:space="0"/>
              <w:left w:val="single" w:color="auto" w:sz="12" w:space="0"/>
              <w:bottom w:val="single" w:color="auto" w:sz="6" w:space="0"/>
              <w:right w:val="single" w:color="auto" w:sz="6" w:space="0"/>
            </w:tcBorders>
          </w:tcPr>
          <w:p>
            <w:pPr>
              <w:spacing w:line="340" w:lineRule="exact"/>
              <w:jc w:val="center"/>
              <w:rPr>
                <w:rFonts w:ascii="仿宋" w:hAnsi="仿宋" w:eastAsia="仿宋" w:cs="仿宋"/>
                <w:sz w:val="24"/>
              </w:rPr>
            </w:pPr>
            <w:r>
              <w:rPr>
                <w:rFonts w:hint="eastAsia" w:ascii="仿宋" w:hAnsi="仿宋" w:eastAsia="仿宋" w:cs="仿宋"/>
                <w:sz w:val="24"/>
              </w:rPr>
              <w:t>2</w:t>
            </w: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仿宋" w:hAnsi="仿宋" w:eastAsia="仿宋" w:cs="仿宋"/>
                <w:sz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仿宋" w:hAnsi="仿宋" w:eastAsia="仿宋" w:cs="仿宋"/>
                <w:sz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仿宋" w:hAnsi="仿宋" w:eastAsia="仿宋" w:cs="仿宋"/>
                <w:szCs w:val="21"/>
              </w:rPr>
            </w:pPr>
          </w:p>
        </w:tc>
        <w:tc>
          <w:tcPr>
            <w:tcW w:w="1417" w:type="dxa"/>
            <w:tcBorders>
              <w:top w:val="single" w:color="auto" w:sz="6" w:space="0"/>
              <w:left w:val="single" w:color="auto" w:sz="6" w:space="0"/>
              <w:bottom w:val="single" w:color="auto" w:sz="6" w:space="0"/>
              <w:right w:val="single" w:color="auto" w:sz="12" w:space="0"/>
            </w:tcBorders>
          </w:tcPr>
          <w:p>
            <w:pPr>
              <w:spacing w:line="340" w:lineRule="exact"/>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49" w:type="dxa"/>
            <w:tcBorders>
              <w:top w:val="single" w:color="auto" w:sz="6" w:space="0"/>
              <w:left w:val="single" w:color="auto" w:sz="12" w:space="0"/>
              <w:bottom w:val="single" w:color="auto" w:sz="6" w:space="0"/>
              <w:right w:val="single" w:color="auto" w:sz="6" w:space="0"/>
            </w:tcBorders>
          </w:tcPr>
          <w:p>
            <w:pPr>
              <w:spacing w:line="340" w:lineRule="exact"/>
              <w:jc w:val="center"/>
              <w:rPr>
                <w:rFonts w:ascii="仿宋" w:hAnsi="仿宋" w:eastAsia="仿宋" w:cs="仿宋"/>
                <w:sz w:val="24"/>
              </w:rPr>
            </w:pPr>
            <w:r>
              <w:rPr>
                <w:rFonts w:hint="eastAsia" w:ascii="仿宋" w:hAnsi="仿宋" w:eastAsia="仿宋" w:cs="仿宋"/>
                <w:sz w:val="24"/>
              </w:rPr>
              <w:t>3</w:t>
            </w: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仿宋" w:hAnsi="仿宋" w:eastAsia="仿宋" w:cs="仿宋"/>
                <w:sz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ind w:firstLine="640" w:firstLineChars="200"/>
              <w:rPr>
                <w:rFonts w:ascii="仿宋" w:hAnsi="仿宋" w:eastAsia="仿宋" w:cs="仿宋"/>
                <w:szCs w:val="21"/>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仿宋" w:hAnsi="仿宋" w:eastAsia="仿宋" w:cs="仿宋"/>
                <w:szCs w:val="21"/>
              </w:rPr>
            </w:pPr>
          </w:p>
        </w:tc>
        <w:tc>
          <w:tcPr>
            <w:tcW w:w="1417" w:type="dxa"/>
            <w:tcBorders>
              <w:top w:val="single" w:color="auto" w:sz="6" w:space="0"/>
              <w:left w:val="single" w:color="auto" w:sz="6" w:space="0"/>
              <w:bottom w:val="single" w:color="auto" w:sz="6" w:space="0"/>
              <w:right w:val="single" w:color="auto" w:sz="12" w:space="0"/>
            </w:tcBorders>
          </w:tcPr>
          <w:p>
            <w:pPr>
              <w:spacing w:line="340" w:lineRule="exact"/>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649" w:type="dxa"/>
            <w:tcBorders>
              <w:top w:val="single" w:color="auto" w:sz="6" w:space="0"/>
              <w:left w:val="single" w:color="auto" w:sz="12" w:space="0"/>
              <w:bottom w:val="single" w:color="auto" w:sz="6" w:space="0"/>
              <w:right w:val="single" w:color="auto" w:sz="6" w:space="0"/>
            </w:tcBorders>
          </w:tcPr>
          <w:p>
            <w:pPr>
              <w:spacing w:line="340" w:lineRule="exact"/>
              <w:jc w:val="center"/>
              <w:rPr>
                <w:rFonts w:ascii="仿宋" w:hAnsi="仿宋" w:eastAsia="仿宋" w:cs="仿宋"/>
                <w:sz w:val="24"/>
              </w:rPr>
            </w:pP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仿宋" w:hAnsi="仿宋" w:eastAsia="仿宋" w:cs="仿宋"/>
                <w:sz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仿宋" w:hAnsi="仿宋" w:eastAsia="仿宋" w:cs="仿宋"/>
                <w:sz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仿宋" w:hAnsi="仿宋" w:eastAsia="仿宋" w:cs="仿宋"/>
                <w:szCs w:val="21"/>
              </w:rPr>
            </w:pPr>
          </w:p>
        </w:tc>
        <w:tc>
          <w:tcPr>
            <w:tcW w:w="1417" w:type="dxa"/>
            <w:tcBorders>
              <w:top w:val="single" w:color="auto" w:sz="6" w:space="0"/>
              <w:left w:val="single" w:color="auto" w:sz="6" w:space="0"/>
              <w:bottom w:val="single" w:color="auto" w:sz="6" w:space="0"/>
              <w:right w:val="single" w:color="auto" w:sz="12" w:space="0"/>
            </w:tcBorders>
          </w:tcPr>
          <w:p>
            <w:pPr>
              <w:spacing w:line="340" w:lineRule="exact"/>
              <w:rPr>
                <w:rFonts w:ascii="仿宋" w:hAnsi="仿宋" w:eastAsia="仿宋" w:cs="仿宋"/>
                <w:szCs w:val="21"/>
              </w:rPr>
            </w:pPr>
          </w:p>
        </w:tc>
      </w:tr>
    </w:tbl>
    <w:p>
      <w:pPr>
        <w:pStyle w:val="11"/>
        <w:snapToGrid w:val="0"/>
        <w:spacing w:line="300" w:lineRule="auto"/>
        <w:contextualSpacing/>
        <w:rPr>
          <w:rFonts w:ascii="仿宋" w:hAnsi="仿宋" w:eastAsia="仿宋" w:cs="仿宋"/>
          <w:b/>
          <w:sz w:val="24"/>
          <w:szCs w:val="24"/>
        </w:rPr>
      </w:pPr>
      <w:r>
        <w:rPr>
          <w:rFonts w:ascii="仿宋" w:hAnsi="仿宋" w:eastAsia="仿宋" w:cs="仿宋"/>
          <w:b/>
          <w:sz w:val="24"/>
          <w:szCs w:val="24"/>
        </w:rPr>
        <w:t>注：</w:t>
      </w:r>
    </w:p>
    <w:p>
      <w:pPr>
        <w:pStyle w:val="11"/>
        <w:snapToGrid w:val="0"/>
        <w:spacing w:line="300" w:lineRule="auto"/>
        <w:ind w:firstLine="560" w:firstLineChars="200"/>
        <w:contextualSpacing/>
        <w:rPr>
          <w:rFonts w:ascii="仿宋" w:hAnsi="仿宋" w:eastAsia="仿宋" w:cs="仿宋"/>
          <w:color w:val="000000"/>
          <w:szCs w:val="28"/>
        </w:rPr>
      </w:pPr>
      <w:r>
        <w:rPr>
          <w:rFonts w:ascii="仿宋" w:hAnsi="仿宋" w:eastAsia="仿宋" w:cs="仿宋"/>
          <w:szCs w:val="28"/>
        </w:rPr>
        <w:t>1</w:t>
      </w:r>
      <w:r>
        <w:rPr>
          <w:rFonts w:hint="eastAsia" w:ascii="仿宋" w:hAnsi="仿宋" w:eastAsia="仿宋" w:cs="仿宋"/>
          <w:szCs w:val="28"/>
        </w:rPr>
        <w:t>.</w:t>
      </w:r>
      <w:r>
        <w:rPr>
          <w:rFonts w:ascii="仿宋" w:hAnsi="仿宋" w:eastAsia="仿宋" w:cs="仿宋"/>
          <w:color w:val="000000"/>
          <w:szCs w:val="28"/>
        </w:rPr>
        <w:t>响应人提交的响应文件中与磋商文件第三部分“项目需求说明”中的商务、技术部分的要求有不同时，应逐条填列在偏离表中，否则将认为响应人接受磋商文件的所有要求。完全响应部分不填到。</w:t>
      </w:r>
    </w:p>
    <w:p>
      <w:pPr>
        <w:pStyle w:val="11"/>
        <w:snapToGrid w:val="0"/>
        <w:spacing w:line="300" w:lineRule="auto"/>
        <w:ind w:firstLine="560" w:firstLineChars="200"/>
        <w:contextualSpacing/>
        <w:rPr>
          <w:rFonts w:ascii="仿宋" w:hAnsi="仿宋" w:eastAsia="仿宋" w:cs="仿宋"/>
          <w:szCs w:val="28"/>
        </w:rPr>
      </w:pPr>
      <w:r>
        <w:rPr>
          <w:rFonts w:ascii="仿宋" w:hAnsi="仿宋" w:eastAsia="仿宋" w:cs="仿宋"/>
          <w:color w:val="000000"/>
          <w:szCs w:val="28"/>
        </w:rPr>
        <w:t>2</w:t>
      </w:r>
      <w:r>
        <w:rPr>
          <w:rFonts w:hint="eastAsia" w:ascii="仿宋" w:hAnsi="仿宋" w:eastAsia="仿宋" w:cs="仿宋"/>
          <w:color w:val="000000"/>
          <w:szCs w:val="28"/>
        </w:rPr>
        <w:t>.</w:t>
      </w:r>
      <w:r>
        <w:rPr>
          <w:rFonts w:ascii="仿宋" w:hAnsi="仿宋" w:eastAsia="仿宋" w:cs="仿宋"/>
          <w:szCs w:val="28"/>
        </w:rPr>
        <w:t>“偏离说明”一栏选择“正偏离”、“负偏离”进行填写。正偏离的确认和</w:t>
      </w:r>
      <w:r>
        <w:rPr>
          <w:rFonts w:ascii="仿宋" w:hAnsi="仿宋" w:eastAsia="仿宋" w:cs="仿宋"/>
          <w:color w:val="000000"/>
          <w:szCs w:val="28"/>
        </w:rPr>
        <w:t>负偏离的是否相应磋商文件，经三分之二评委认定。</w:t>
      </w:r>
    </w:p>
    <w:p>
      <w:pPr>
        <w:snapToGrid w:val="0"/>
        <w:spacing w:line="30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3.响应人如果虚假响应，将承担被暂停参加采购人组织政府采购活动的风险。</w:t>
      </w:r>
    </w:p>
    <w:p>
      <w:pPr>
        <w:snapToGrid w:val="0"/>
        <w:spacing w:line="300" w:lineRule="auto"/>
        <w:ind w:firstLine="560" w:firstLineChars="200"/>
        <w:contextualSpacing/>
        <w:rPr>
          <w:rFonts w:ascii="仿宋" w:hAnsi="仿宋" w:eastAsia="仿宋" w:cs="仿宋"/>
          <w:bCs/>
          <w:sz w:val="28"/>
          <w:szCs w:val="28"/>
        </w:rPr>
      </w:pPr>
      <w:r>
        <w:rPr>
          <w:rFonts w:hint="eastAsia" w:ascii="仿宋" w:hAnsi="仿宋" w:eastAsia="仿宋" w:cs="仿宋"/>
          <w:bCs/>
          <w:sz w:val="28"/>
          <w:szCs w:val="28"/>
        </w:rPr>
        <w:t>4.供应商若提供其他增值服务，可以在表中自行据实填写。</w:t>
      </w:r>
    </w:p>
    <w:p>
      <w:pPr>
        <w:snapToGrid w:val="0"/>
        <w:spacing w:line="360" w:lineRule="auto"/>
        <w:ind w:firstLine="560" w:firstLineChars="200"/>
        <w:jc w:val="right"/>
        <w:rPr>
          <w:rFonts w:ascii="仿宋" w:hAnsi="仿宋" w:eastAsia="仿宋" w:cs="仿宋"/>
          <w:sz w:val="28"/>
          <w:szCs w:val="28"/>
        </w:rPr>
      </w:pPr>
    </w:p>
    <w:p>
      <w:pPr>
        <w:snapToGrid w:val="0"/>
        <w:spacing w:line="360" w:lineRule="auto"/>
        <w:ind w:firstLine="560" w:firstLineChars="200"/>
        <w:jc w:val="right"/>
        <w:rPr>
          <w:rFonts w:ascii="仿宋" w:hAnsi="仿宋" w:eastAsia="仿宋" w:cs="仿宋"/>
          <w:sz w:val="28"/>
          <w:szCs w:val="28"/>
        </w:rPr>
      </w:pPr>
    </w:p>
    <w:p>
      <w:pPr>
        <w:snapToGrid w:val="0"/>
        <w:spacing w:line="360" w:lineRule="auto"/>
        <w:ind w:firstLine="560" w:firstLineChars="200"/>
        <w:jc w:val="right"/>
        <w:rPr>
          <w:rFonts w:ascii="仿宋" w:hAnsi="仿宋" w:eastAsia="仿宋" w:cs="仿宋"/>
          <w:sz w:val="28"/>
          <w:szCs w:val="28"/>
        </w:rPr>
      </w:pPr>
      <w:r>
        <w:rPr>
          <w:rFonts w:hint="eastAsia" w:ascii="仿宋" w:hAnsi="仿宋" w:eastAsia="仿宋" w:cs="仿宋"/>
          <w:sz w:val="28"/>
          <w:szCs w:val="28"/>
        </w:rPr>
        <w:t>供应商名称（盖章）：</w:t>
      </w:r>
    </w:p>
    <w:p>
      <w:pPr>
        <w:snapToGrid w:val="0"/>
        <w:spacing w:line="360" w:lineRule="auto"/>
        <w:ind w:firstLine="560" w:firstLineChars="200"/>
        <w:jc w:val="right"/>
        <w:rPr>
          <w:rFonts w:ascii="仿宋" w:hAnsi="仿宋" w:eastAsia="仿宋" w:cs="仿宋"/>
          <w:sz w:val="28"/>
          <w:szCs w:val="28"/>
        </w:rPr>
      </w:pPr>
      <w:r>
        <w:rPr>
          <w:rFonts w:hint="eastAsia" w:ascii="仿宋" w:hAnsi="仿宋" w:eastAsia="仿宋" w:cs="仿宋"/>
          <w:sz w:val="28"/>
          <w:szCs w:val="28"/>
        </w:rPr>
        <w:t>法定代表人或授权委托人（签字或盖章）：</w:t>
      </w:r>
    </w:p>
    <w:p>
      <w:pPr>
        <w:pStyle w:val="44"/>
        <w:widowControl/>
        <w:snapToGrid w:val="0"/>
        <w:spacing w:line="300" w:lineRule="auto"/>
        <w:ind w:firstLine="0" w:firstLineChars="0"/>
        <w:jc w:val="right"/>
        <w:rPr>
          <w:rFonts w:ascii="仿宋" w:hAnsi="仿宋" w:eastAsia="仿宋" w:cs="仿宋"/>
          <w:b/>
          <w:sz w:val="28"/>
        </w:rPr>
      </w:pPr>
      <w:r>
        <w:rPr>
          <w:rFonts w:ascii="仿宋" w:hAnsi="仿宋" w:eastAsia="仿宋" w:cs="仿宋"/>
        </w:rPr>
        <w:t>日期：</w:t>
      </w:r>
    </w:p>
    <w:p>
      <w:pPr>
        <w:pStyle w:val="51"/>
        <w:rPr>
          <w:rFonts w:ascii="仿宋" w:hAnsi="仿宋" w:eastAsia="仿宋" w:cs="仿宋"/>
          <w:lang w:val="zh-CN" w:eastAsia="zh-CN"/>
        </w:rPr>
      </w:pPr>
    </w:p>
    <w:p>
      <w:pPr>
        <w:pStyle w:val="5"/>
        <w:rPr>
          <w:rFonts w:ascii="仿宋" w:hAnsi="仿宋" w:eastAsia="仿宋"/>
        </w:rPr>
      </w:pPr>
    </w:p>
    <w:p>
      <w:pPr>
        <w:rPr>
          <w:rFonts w:ascii="仿宋" w:hAnsi="仿宋" w:eastAsia="仿宋"/>
        </w:rPr>
      </w:pPr>
    </w:p>
    <w:p>
      <w:pPr>
        <w:adjustRightInd/>
        <w:snapToGrid w:val="0"/>
        <w:spacing w:line="360" w:lineRule="auto"/>
        <w:ind w:firstLine="482" w:firstLineChars="200"/>
        <w:rPr>
          <w:rFonts w:ascii="仿宋" w:hAnsi="仿宋" w:eastAsia="仿宋" w:cs="仿宋"/>
          <w:b/>
          <w:sz w:val="24"/>
        </w:rPr>
      </w:pPr>
    </w:p>
    <w:p>
      <w:pPr>
        <w:pStyle w:val="3"/>
        <w:rPr>
          <w:rFonts w:ascii="仿宋" w:hAnsi="仿宋" w:eastAsia="仿宋"/>
        </w:rPr>
      </w:pPr>
    </w:p>
    <w:p>
      <w:pPr>
        <w:pStyle w:val="4"/>
      </w:pPr>
    </w:p>
    <w:p>
      <w:pPr>
        <w:pStyle w:val="44"/>
        <w:snapToGrid w:val="0"/>
        <w:spacing w:line="300" w:lineRule="auto"/>
        <w:ind w:firstLine="0" w:firstLineChars="0"/>
        <w:contextualSpacing/>
        <w:jc w:val="left"/>
        <w:rPr>
          <w:rFonts w:ascii="仿宋" w:hAnsi="仿宋" w:eastAsia="仿宋" w:cs="仿宋"/>
          <w:b/>
          <w:kern w:val="0"/>
          <w:sz w:val="24"/>
          <w:szCs w:val="20"/>
        </w:rPr>
      </w:pPr>
      <w:r>
        <w:rPr>
          <w:rFonts w:hint="eastAsia" w:ascii="仿宋" w:hAnsi="仿宋" w:eastAsia="仿宋" w:cs="仿宋"/>
          <w:b/>
          <w:kern w:val="0"/>
          <w:sz w:val="24"/>
          <w:szCs w:val="20"/>
        </w:rPr>
        <w:t>附件7：</w:t>
      </w:r>
    </w:p>
    <w:p>
      <w:pPr>
        <w:pStyle w:val="44"/>
        <w:snapToGrid w:val="0"/>
        <w:spacing w:line="300" w:lineRule="auto"/>
        <w:ind w:firstLine="0" w:firstLineChars="0"/>
        <w:contextualSpacing/>
        <w:jc w:val="center"/>
        <w:rPr>
          <w:rFonts w:ascii="仿宋" w:hAnsi="仿宋" w:eastAsia="仿宋" w:cs="仿宋"/>
          <w:b/>
          <w:sz w:val="30"/>
          <w:szCs w:val="30"/>
        </w:rPr>
      </w:pPr>
      <w:r>
        <w:rPr>
          <w:rFonts w:hint="eastAsia" w:ascii="仿宋" w:hAnsi="仿宋" w:eastAsia="仿宋" w:cs="仿宋"/>
          <w:b/>
          <w:sz w:val="30"/>
          <w:szCs w:val="30"/>
        </w:rPr>
        <w:t>技术部分正负偏离表</w:t>
      </w:r>
    </w:p>
    <w:p>
      <w:pPr>
        <w:ind w:firstLine="560" w:firstLineChars="200"/>
        <w:jc w:val="center"/>
        <w:rPr>
          <w:rFonts w:ascii="仿宋" w:hAnsi="仿宋" w:eastAsia="仿宋" w:cs="仿宋"/>
          <w:sz w:val="28"/>
          <w:szCs w:val="28"/>
        </w:rPr>
      </w:pPr>
      <w:r>
        <w:rPr>
          <w:rFonts w:hint="eastAsia" w:ascii="仿宋" w:hAnsi="仿宋" w:eastAsia="仿宋" w:cs="仿宋"/>
          <w:sz w:val="28"/>
          <w:szCs w:val="28"/>
        </w:rPr>
        <w:t>（由响应人据实提交，表格不够自行添加）</w:t>
      </w:r>
    </w:p>
    <w:p>
      <w:pPr>
        <w:pStyle w:val="3"/>
        <w:rPr>
          <w:rFonts w:ascii="仿宋" w:hAnsi="仿宋" w:eastAsia="仿宋" w:cs="仿宋"/>
          <w:sz w:val="24"/>
          <w:u w:val="single"/>
        </w:rPr>
      </w:pPr>
    </w:p>
    <w:tbl>
      <w:tblPr>
        <w:tblStyle w:val="2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9"/>
        <w:gridCol w:w="1263"/>
        <w:gridCol w:w="2706"/>
        <w:gridCol w:w="2720"/>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649" w:type="dxa"/>
            <w:tcBorders>
              <w:top w:val="single" w:color="auto" w:sz="12" w:space="0"/>
              <w:left w:val="single" w:color="auto" w:sz="12" w:space="0"/>
              <w:bottom w:val="single" w:color="auto" w:sz="6" w:space="0"/>
              <w:right w:val="single" w:color="auto" w:sz="6" w:space="0"/>
            </w:tcBorders>
            <w:vAlign w:val="center"/>
          </w:tcPr>
          <w:p>
            <w:pPr>
              <w:spacing w:line="340" w:lineRule="exact"/>
              <w:jc w:val="center"/>
              <w:rPr>
                <w:rFonts w:ascii="仿宋" w:hAnsi="仿宋" w:eastAsia="仿宋" w:cs="仿宋"/>
                <w:sz w:val="24"/>
              </w:rPr>
            </w:pPr>
            <w:r>
              <w:rPr>
                <w:rFonts w:hint="eastAsia" w:ascii="仿宋" w:hAnsi="仿宋" w:eastAsia="仿宋" w:cs="仿宋"/>
                <w:sz w:val="24"/>
              </w:rPr>
              <w:t>序号</w:t>
            </w:r>
          </w:p>
        </w:tc>
        <w:tc>
          <w:tcPr>
            <w:tcW w:w="1263"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仿宋" w:hAnsi="仿宋" w:eastAsia="仿宋" w:cs="仿宋"/>
                <w:sz w:val="24"/>
              </w:rPr>
            </w:pPr>
            <w:r>
              <w:rPr>
                <w:rFonts w:hint="eastAsia" w:ascii="仿宋" w:hAnsi="仿宋" w:eastAsia="仿宋" w:cs="仿宋"/>
                <w:sz w:val="24"/>
              </w:rPr>
              <w:t>货物或服务名称</w:t>
            </w:r>
          </w:p>
        </w:tc>
        <w:tc>
          <w:tcPr>
            <w:tcW w:w="2706"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仿宋" w:hAnsi="仿宋" w:eastAsia="仿宋" w:cs="仿宋"/>
                <w:sz w:val="24"/>
              </w:rPr>
            </w:pPr>
            <w:r>
              <w:rPr>
                <w:rFonts w:hint="eastAsia" w:ascii="仿宋" w:hAnsi="仿宋" w:eastAsia="仿宋" w:cs="仿宋"/>
                <w:sz w:val="24"/>
              </w:rPr>
              <w:t>磋商文件要求</w:t>
            </w:r>
          </w:p>
        </w:tc>
        <w:tc>
          <w:tcPr>
            <w:tcW w:w="2720"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仿宋" w:hAnsi="仿宋" w:eastAsia="仿宋" w:cs="仿宋"/>
                <w:sz w:val="24"/>
              </w:rPr>
            </w:pPr>
            <w:r>
              <w:rPr>
                <w:rFonts w:hint="eastAsia" w:ascii="仿宋" w:hAnsi="仿宋" w:eastAsia="仿宋" w:cs="仿宋"/>
                <w:sz w:val="24"/>
              </w:rPr>
              <w:t>响应文件响应情况</w:t>
            </w:r>
          </w:p>
        </w:tc>
        <w:tc>
          <w:tcPr>
            <w:tcW w:w="1417" w:type="dxa"/>
            <w:tcBorders>
              <w:top w:val="single" w:color="auto" w:sz="12" w:space="0"/>
              <w:left w:val="single" w:color="auto" w:sz="6" w:space="0"/>
              <w:bottom w:val="single" w:color="auto" w:sz="6" w:space="0"/>
              <w:right w:val="single" w:color="auto" w:sz="12" w:space="0"/>
            </w:tcBorders>
          </w:tcPr>
          <w:p>
            <w:pPr>
              <w:spacing w:line="340" w:lineRule="exact"/>
              <w:jc w:val="center"/>
              <w:rPr>
                <w:rFonts w:ascii="仿宋" w:hAnsi="仿宋" w:eastAsia="仿宋" w:cs="仿宋"/>
                <w:szCs w:val="21"/>
              </w:rPr>
            </w:pPr>
          </w:p>
          <w:p>
            <w:pPr>
              <w:spacing w:line="340" w:lineRule="exact"/>
              <w:jc w:val="center"/>
              <w:rPr>
                <w:rFonts w:ascii="仿宋" w:hAnsi="仿宋" w:eastAsia="仿宋" w:cs="仿宋"/>
                <w:sz w:val="24"/>
              </w:rPr>
            </w:pPr>
            <w:r>
              <w:rPr>
                <w:rFonts w:hint="eastAsia" w:ascii="仿宋" w:hAnsi="仿宋" w:eastAsia="仿宋" w:cs="仿宋"/>
                <w:szCs w:val="21"/>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trPr>
        <w:tc>
          <w:tcPr>
            <w:tcW w:w="649" w:type="dxa"/>
            <w:tcBorders>
              <w:top w:val="single" w:color="auto" w:sz="6" w:space="0"/>
              <w:left w:val="single" w:color="auto" w:sz="12" w:space="0"/>
              <w:bottom w:val="single" w:color="auto" w:sz="6" w:space="0"/>
              <w:right w:val="single" w:color="auto" w:sz="6" w:space="0"/>
            </w:tcBorders>
          </w:tcPr>
          <w:p>
            <w:pPr>
              <w:spacing w:line="340" w:lineRule="exact"/>
              <w:jc w:val="center"/>
              <w:rPr>
                <w:rFonts w:ascii="仿宋" w:hAnsi="仿宋" w:eastAsia="仿宋" w:cs="仿宋"/>
                <w:sz w:val="24"/>
              </w:rPr>
            </w:pPr>
            <w:r>
              <w:rPr>
                <w:rFonts w:hint="eastAsia" w:ascii="仿宋" w:hAnsi="仿宋" w:eastAsia="仿宋" w:cs="仿宋"/>
                <w:sz w:val="24"/>
              </w:rPr>
              <w:t>1</w:t>
            </w: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仿宋" w:hAnsi="仿宋" w:eastAsia="仿宋" w:cs="仿宋"/>
                <w:sz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仿宋" w:hAnsi="仿宋" w:eastAsia="仿宋" w:cs="仿宋"/>
                <w:szCs w:val="21"/>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仿宋" w:hAnsi="仿宋" w:eastAsia="仿宋" w:cs="仿宋"/>
                <w:szCs w:val="21"/>
              </w:rPr>
            </w:pPr>
          </w:p>
        </w:tc>
        <w:tc>
          <w:tcPr>
            <w:tcW w:w="1417" w:type="dxa"/>
            <w:tcBorders>
              <w:top w:val="single" w:color="auto" w:sz="6" w:space="0"/>
              <w:left w:val="single" w:color="auto" w:sz="6" w:space="0"/>
              <w:bottom w:val="single" w:color="auto" w:sz="6" w:space="0"/>
              <w:right w:val="single" w:color="auto" w:sz="12" w:space="0"/>
            </w:tcBorders>
          </w:tcPr>
          <w:p>
            <w:pPr>
              <w:spacing w:line="340" w:lineRule="exact"/>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trPr>
        <w:tc>
          <w:tcPr>
            <w:tcW w:w="649" w:type="dxa"/>
            <w:tcBorders>
              <w:top w:val="single" w:color="auto" w:sz="6" w:space="0"/>
              <w:left w:val="single" w:color="auto" w:sz="12" w:space="0"/>
              <w:bottom w:val="single" w:color="auto" w:sz="6" w:space="0"/>
              <w:right w:val="single" w:color="auto" w:sz="6" w:space="0"/>
            </w:tcBorders>
          </w:tcPr>
          <w:p>
            <w:pPr>
              <w:spacing w:line="340" w:lineRule="exact"/>
              <w:jc w:val="center"/>
              <w:rPr>
                <w:rFonts w:ascii="仿宋" w:hAnsi="仿宋" w:eastAsia="仿宋" w:cs="仿宋"/>
                <w:sz w:val="24"/>
              </w:rPr>
            </w:pPr>
            <w:r>
              <w:rPr>
                <w:rFonts w:hint="eastAsia" w:ascii="仿宋" w:hAnsi="仿宋" w:eastAsia="仿宋" w:cs="仿宋"/>
                <w:sz w:val="24"/>
              </w:rPr>
              <w:t>2</w:t>
            </w: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仿宋" w:hAnsi="仿宋" w:eastAsia="仿宋" w:cs="仿宋"/>
                <w:sz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仿宋" w:hAnsi="仿宋" w:eastAsia="仿宋" w:cs="仿宋"/>
                <w:sz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仿宋" w:hAnsi="仿宋" w:eastAsia="仿宋" w:cs="仿宋"/>
                <w:szCs w:val="21"/>
              </w:rPr>
            </w:pPr>
          </w:p>
        </w:tc>
        <w:tc>
          <w:tcPr>
            <w:tcW w:w="1417" w:type="dxa"/>
            <w:tcBorders>
              <w:top w:val="single" w:color="auto" w:sz="6" w:space="0"/>
              <w:left w:val="single" w:color="auto" w:sz="6" w:space="0"/>
              <w:bottom w:val="single" w:color="auto" w:sz="6" w:space="0"/>
              <w:right w:val="single" w:color="auto" w:sz="12" w:space="0"/>
            </w:tcBorders>
          </w:tcPr>
          <w:p>
            <w:pPr>
              <w:spacing w:line="340" w:lineRule="exact"/>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0" w:hRule="atLeast"/>
        </w:trPr>
        <w:tc>
          <w:tcPr>
            <w:tcW w:w="649" w:type="dxa"/>
            <w:tcBorders>
              <w:top w:val="single" w:color="auto" w:sz="6" w:space="0"/>
              <w:left w:val="single" w:color="auto" w:sz="12" w:space="0"/>
              <w:bottom w:val="single" w:color="auto" w:sz="6" w:space="0"/>
              <w:right w:val="single" w:color="auto" w:sz="6" w:space="0"/>
            </w:tcBorders>
          </w:tcPr>
          <w:p>
            <w:pPr>
              <w:spacing w:line="340" w:lineRule="exact"/>
              <w:jc w:val="center"/>
              <w:rPr>
                <w:rFonts w:ascii="仿宋" w:hAnsi="仿宋" w:eastAsia="仿宋" w:cs="仿宋"/>
                <w:sz w:val="24"/>
              </w:rPr>
            </w:pPr>
            <w:r>
              <w:rPr>
                <w:rFonts w:hint="eastAsia" w:ascii="仿宋" w:hAnsi="仿宋" w:eastAsia="仿宋" w:cs="仿宋"/>
                <w:sz w:val="24"/>
              </w:rPr>
              <w:t>3</w:t>
            </w: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仿宋" w:hAnsi="仿宋" w:eastAsia="仿宋" w:cs="仿宋"/>
                <w:sz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ind w:firstLine="640" w:firstLineChars="200"/>
              <w:rPr>
                <w:rFonts w:ascii="仿宋" w:hAnsi="仿宋" w:eastAsia="仿宋" w:cs="仿宋"/>
                <w:szCs w:val="21"/>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仿宋" w:hAnsi="仿宋" w:eastAsia="仿宋" w:cs="仿宋"/>
                <w:szCs w:val="21"/>
              </w:rPr>
            </w:pPr>
          </w:p>
        </w:tc>
        <w:tc>
          <w:tcPr>
            <w:tcW w:w="1417" w:type="dxa"/>
            <w:tcBorders>
              <w:top w:val="single" w:color="auto" w:sz="6" w:space="0"/>
              <w:left w:val="single" w:color="auto" w:sz="6" w:space="0"/>
              <w:bottom w:val="single" w:color="auto" w:sz="6" w:space="0"/>
              <w:right w:val="single" w:color="auto" w:sz="12" w:space="0"/>
            </w:tcBorders>
          </w:tcPr>
          <w:p>
            <w:pPr>
              <w:spacing w:line="340" w:lineRule="exact"/>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649" w:type="dxa"/>
            <w:tcBorders>
              <w:top w:val="single" w:color="auto" w:sz="6" w:space="0"/>
              <w:left w:val="single" w:color="auto" w:sz="12" w:space="0"/>
              <w:bottom w:val="single" w:color="auto" w:sz="6" w:space="0"/>
              <w:right w:val="single" w:color="auto" w:sz="6" w:space="0"/>
            </w:tcBorders>
          </w:tcPr>
          <w:p>
            <w:pPr>
              <w:spacing w:line="340" w:lineRule="exact"/>
              <w:jc w:val="center"/>
              <w:rPr>
                <w:rFonts w:ascii="仿宋" w:hAnsi="仿宋" w:eastAsia="仿宋" w:cs="仿宋"/>
                <w:sz w:val="24"/>
              </w:rPr>
            </w:pP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仿宋" w:hAnsi="仿宋" w:eastAsia="仿宋" w:cs="仿宋"/>
                <w:sz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仿宋" w:hAnsi="仿宋" w:eastAsia="仿宋" w:cs="仿宋"/>
                <w:sz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仿宋" w:hAnsi="仿宋" w:eastAsia="仿宋" w:cs="仿宋"/>
                <w:szCs w:val="21"/>
              </w:rPr>
            </w:pPr>
          </w:p>
        </w:tc>
        <w:tc>
          <w:tcPr>
            <w:tcW w:w="1417" w:type="dxa"/>
            <w:tcBorders>
              <w:top w:val="single" w:color="auto" w:sz="6" w:space="0"/>
              <w:left w:val="single" w:color="auto" w:sz="6" w:space="0"/>
              <w:bottom w:val="single" w:color="auto" w:sz="6" w:space="0"/>
              <w:right w:val="single" w:color="auto" w:sz="12" w:space="0"/>
            </w:tcBorders>
          </w:tcPr>
          <w:p>
            <w:pPr>
              <w:spacing w:line="340" w:lineRule="exact"/>
              <w:rPr>
                <w:rFonts w:ascii="仿宋" w:hAnsi="仿宋" w:eastAsia="仿宋" w:cs="仿宋"/>
                <w:szCs w:val="21"/>
              </w:rPr>
            </w:pPr>
          </w:p>
        </w:tc>
      </w:tr>
    </w:tbl>
    <w:p>
      <w:pPr>
        <w:spacing w:line="260" w:lineRule="exact"/>
        <w:rPr>
          <w:rFonts w:ascii="仿宋" w:hAnsi="仿宋" w:eastAsia="仿宋" w:cs="仿宋"/>
          <w:sz w:val="24"/>
          <w:u w:val="single"/>
        </w:rPr>
      </w:pPr>
    </w:p>
    <w:p>
      <w:pPr>
        <w:pStyle w:val="11"/>
        <w:rPr>
          <w:rFonts w:ascii="仿宋" w:hAnsi="仿宋" w:eastAsia="仿宋" w:cs="仿宋"/>
          <w:b/>
          <w:sz w:val="24"/>
          <w:szCs w:val="24"/>
        </w:rPr>
      </w:pPr>
      <w:r>
        <w:rPr>
          <w:rFonts w:ascii="仿宋" w:hAnsi="仿宋" w:eastAsia="仿宋" w:cs="仿宋"/>
          <w:b/>
          <w:sz w:val="24"/>
          <w:szCs w:val="24"/>
        </w:rPr>
        <w:t>注：</w:t>
      </w:r>
    </w:p>
    <w:p>
      <w:pPr>
        <w:pStyle w:val="11"/>
        <w:snapToGrid w:val="0"/>
        <w:spacing w:line="300" w:lineRule="auto"/>
        <w:ind w:firstLine="560" w:firstLineChars="200"/>
        <w:contextualSpacing/>
        <w:rPr>
          <w:rFonts w:ascii="仿宋" w:hAnsi="仿宋" w:eastAsia="仿宋" w:cs="仿宋"/>
          <w:color w:val="000000"/>
          <w:szCs w:val="28"/>
        </w:rPr>
      </w:pPr>
      <w:r>
        <w:rPr>
          <w:rFonts w:ascii="仿宋" w:hAnsi="仿宋" w:eastAsia="仿宋" w:cs="仿宋"/>
          <w:szCs w:val="28"/>
        </w:rPr>
        <w:t>1</w:t>
      </w:r>
      <w:r>
        <w:rPr>
          <w:rFonts w:hint="eastAsia" w:ascii="仿宋" w:hAnsi="仿宋" w:eastAsia="仿宋" w:cs="仿宋"/>
          <w:szCs w:val="28"/>
        </w:rPr>
        <w:t>.</w:t>
      </w:r>
      <w:r>
        <w:rPr>
          <w:rFonts w:ascii="仿宋" w:hAnsi="仿宋" w:eastAsia="仿宋" w:cs="仿宋"/>
          <w:color w:val="000000"/>
          <w:szCs w:val="28"/>
        </w:rPr>
        <w:t>响应人提交的响应文件中与磋商文件第三部分“项目需求说明”中的商务、技术部分的要求有不同时，应逐条填列在偏离表中，否则将认为响应人接受磋商文件的所有要求。完全响应部分不填到。</w:t>
      </w:r>
    </w:p>
    <w:p>
      <w:pPr>
        <w:pStyle w:val="11"/>
        <w:snapToGrid w:val="0"/>
        <w:spacing w:line="300" w:lineRule="auto"/>
        <w:ind w:firstLine="560" w:firstLineChars="200"/>
        <w:contextualSpacing/>
        <w:rPr>
          <w:rFonts w:ascii="仿宋" w:hAnsi="仿宋" w:eastAsia="仿宋" w:cs="仿宋"/>
          <w:szCs w:val="28"/>
        </w:rPr>
      </w:pPr>
      <w:r>
        <w:rPr>
          <w:rFonts w:ascii="仿宋" w:hAnsi="仿宋" w:eastAsia="仿宋" w:cs="仿宋"/>
          <w:color w:val="000000"/>
          <w:szCs w:val="28"/>
        </w:rPr>
        <w:t>2</w:t>
      </w:r>
      <w:r>
        <w:rPr>
          <w:rFonts w:hint="eastAsia" w:ascii="仿宋" w:hAnsi="仿宋" w:eastAsia="仿宋" w:cs="仿宋"/>
          <w:color w:val="000000"/>
          <w:szCs w:val="28"/>
        </w:rPr>
        <w:t>.</w:t>
      </w:r>
      <w:r>
        <w:rPr>
          <w:rFonts w:ascii="仿宋" w:hAnsi="仿宋" w:eastAsia="仿宋" w:cs="仿宋"/>
          <w:szCs w:val="28"/>
        </w:rPr>
        <w:t>“偏离说明”一栏选择“正偏离”、“负偏离”进行填写。正偏离的确认和</w:t>
      </w:r>
      <w:r>
        <w:rPr>
          <w:rFonts w:ascii="仿宋" w:hAnsi="仿宋" w:eastAsia="仿宋" w:cs="仿宋"/>
          <w:color w:val="000000"/>
          <w:szCs w:val="28"/>
        </w:rPr>
        <w:t>负偏离的是否相应磋商文件，经三分之二评委认定。</w:t>
      </w:r>
    </w:p>
    <w:p>
      <w:pPr>
        <w:snapToGrid w:val="0"/>
        <w:spacing w:line="30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3.响应人如果虚假响应，将承担被暂停参加采购人组织政府采购活动的风险。</w:t>
      </w:r>
    </w:p>
    <w:p>
      <w:pPr>
        <w:snapToGrid w:val="0"/>
        <w:spacing w:line="300" w:lineRule="auto"/>
        <w:ind w:firstLine="560" w:firstLineChars="200"/>
        <w:contextualSpacing/>
        <w:rPr>
          <w:rFonts w:ascii="仿宋" w:hAnsi="仿宋" w:eastAsia="仿宋" w:cs="仿宋"/>
          <w:bCs/>
          <w:sz w:val="28"/>
          <w:szCs w:val="28"/>
        </w:rPr>
      </w:pPr>
      <w:r>
        <w:rPr>
          <w:rFonts w:hint="eastAsia" w:ascii="仿宋" w:hAnsi="仿宋" w:eastAsia="仿宋" w:cs="仿宋"/>
          <w:bCs/>
          <w:sz w:val="28"/>
          <w:szCs w:val="28"/>
        </w:rPr>
        <w:t>4.供应商若提供其他增值服务，可以在表中自行据实填写。</w:t>
      </w:r>
    </w:p>
    <w:p>
      <w:pPr>
        <w:pStyle w:val="3"/>
        <w:rPr>
          <w:rFonts w:ascii="仿宋" w:hAnsi="仿宋" w:eastAsia="仿宋" w:cs="仿宋"/>
          <w:szCs w:val="28"/>
        </w:rPr>
      </w:pPr>
    </w:p>
    <w:p>
      <w:pPr>
        <w:pStyle w:val="3"/>
        <w:rPr>
          <w:rFonts w:ascii="仿宋" w:hAnsi="仿宋" w:eastAsia="仿宋" w:cs="仿宋"/>
          <w:szCs w:val="28"/>
        </w:rPr>
      </w:pPr>
    </w:p>
    <w:p>
      <w:pPr>
        <w:snapToGrid w:val="0"/>
        <w:spacing w:line="360" w:lineRule="auto"/>
        <w:ind w:firstLine="560" w:firstLineChars="200"/>
        <w:jc w:val="right"/>
        <w:rPr>
          <w:rFonts w:ascii="仿宋" w:hAnsi="仿宋" w:eastAsia="仿宋" w:cs="仿宋"/>
          <w:sz w:val="28"/>
          <w:szCs w:val="28"/>
        </w:rPr>
      </w:pPr>
    </w:p>
    <w:p>
      <w:pPr>
        <w:snapToGrid w:val="0"/>
        <w:spacing w:line="360" w:lineRule="auto"/>
        <w:ind w:firstLine="560" w:firstLineChars="200"/>
        <w:jc w:val="right"/>
        <w:rPr>
          <w:rFonts w:ascii="仿宋" w:hAnsi="仿宋" w:eastAsia="仿宋" w:cs="仿宋"/>
          <w:sz w:val="28"/>
          <w:szCs w:val="28"/>
        </w:rPr>
      </w:pPr>
      <w:r>
        <w:rPr>
          <w:rFonts w:hint="eastAsia" w:ascii="仿宋" w:hAnsi="仿宋" w:eastAsia="仿宋" w:cs="仿宋"/>
          <w:sz w:val="28"/>
          <w:szCs w:val="28"/>
        </w:rPr>
        <w:t>供应商名称（盖章）：</w:t>
      </w:r>
    </w:p>
    <w:p>
      <w:pPr>
        <w:snapToGrid w:val="0"/>
        <w:spacing w:line="360" w:lineRule="auto"/>
        <w:ind w:firstLine="560" w:firstLineChars="200"/>
        <w:jc w:val="right"/>
        <w:rPr>
          <w:rFonts w:ascii="仿宋" w:hAnsi="仿宋" w:eastAsia="仿宋" w:cs="仿宋"/>
          <w:sz w:val="28"/>
          <w:szCs w:val="28"/>
        </w:rPr>
      </w:pPr>
      <w:r>
        <w:rPr>
          <w:rFonts w:hint="eastAsia" w:ascii="仿宋" w:hAnsi="仿宋" w:eastAsia="仿宋" w:cs="仿宋"/>
          <w:sz w:val="28"/>
          <w:szCs w:val="28"/>
        </w:rPr>
        <w:t>法定代表人或授权委托人（签字或盖章）：</w:t>
      </w:r>
    </w:p>
    <w:p>
      <w:pPr>
        <w:pStyle w:val="44"/>
        <w:widowControl/>
        <w:snapToGrid w:val="0"/>
        <w:spacing w:line="300" w:lineRule="auto"/>
        <w:ind w:firstLine="0" w:firstLineChars="0"/>
        <w:jc w:val="right"/>
        <w:rPr>
          <w:rFonts w:ascii="仿宋" w:hAnsi="仿宋" w:eastAsia="仿宋" w:cs="仿宋"/>
          <w:b/>
          <w:sz w:val="28"/>
        </w:rPr>
      </w:pPr>
      <w:r>
        <w:rPr>
          <w:rFonts w:ascii="仿宋" w:hAnsi="仿宋" w:eastAsia="仿宋" w:cs="仿宋"/>
        </w:rPr>
        <w:t>日期：</w:t>
      </w:r>
    </w:p>
    <w:p>
      <w:pPr>
        <w:pStyle w:val="51"/>
        <w:rPr>
          <w:rFonts w:ascii="仿宋" w:hAnsi="仿宋" w:eastAsia="仿宋" w:cs="仿宋"/>
          <w:lang w:eastAsia="zh-CN"/>
        </w:rPr>
      </w:pPr>
    </w:p>
    <w:p>
      <w:pPr>
        <w:adjustRightInd/>
        <w:snapToGrid w:val="0"/>
        <w:spacing w:line="360" w:lineRule="auto"/>
        <w:ind w:firstLine="482" w:firstLineChars="200"/>
        <w:rPr>
          <w:rFonts w:ascii="仿宋" w:hAnsi="仿宋" w:eastAsia="仿宋" w:cs="仿宋"/>
          <w:b/>
          <w:sz w:val="24"/>
        </w:rPr>
      </w:pPr>
    </w:p>
    <w:p>
      <w:pPr>
        <w:overflowPunct/>
        <w:autoSpaceDE/>
        <w:autoSpaceDN/>
        <w:adjustRightInd/>
        <w:rPr>
          <w:rFonts w:ascii="仿宋" w:hAnsi="仿宋" w:eastAsia="仿宋" w:cs="仿宋"/>
          <w:b/>
          <w:sz w:val="28"/>
          <w:szCs w:val="28"/>
        </w:rPr>
      </w:pPr>
    </w:p>
    <w:p>
      <w:pPr>
        <w:pStyle w:val="38"/>
        <w:rPr>
          <w:rFonts w:ascii="仿宋" w:hAnsi="仿宋" w:eastAsia="仿宋" w:cs="仿宋"/>
          <w:b/>
          <w:sz w:val="28"/>
          <w:szCs w:val="28"/>
        </w:rPr>
      </w:pPr>
    </w:p>
    <w:p>
      <w:pPr>
        <w:pStyle w:val="38"/>
        <w:rPr>
          <w:rFonts w:ascii="仿宋" w:hAnsi="仿宋" w:eastAsia="仿宋" w:cs="仿宋"/>
          <w:b/>
          <w:sz w:val="28"/>
          <w:szCs w:val="28"/>
        </w:rPr>
      </w:pPr>
    </w:p>
    <w:p>
      <w:pPr>
        <w:pStyle w:val="44"/>
        <w:snapToGrid w:val="0"/>
        <w:spacing w:line="300" w:lineRule="auto"/>
        <w:ind w:firstLine="0" w:firstLineChars="0"/>
        <w:contextualSpacing/>
        <w:jc w:val="left"/>
        <w:rPr>
          <w:rFonts w:ascii="仿宋" w:hAnsi="仿宋" w:eastAsia="仿宋" w:cs="仿宋"/>
          <w:b/>
          <w:kern w:val="0"/>
          <w:sz w:val="32"/>
          <w:szCs w:val="32"/>
        </w:rPr>
      </w:pPr>
      <w:r>
        <w:rPr>
          <w:rFonts w:hint="eastAsia" w:ascii="仿宋" w:hAnsi="仿宋" w:eastAsia="仿宋" w:cs="仿宋"/>
          <w:b/>
          <w:kern w:val="0"/>
          <w:sz w:val="24"/>
          <w:szCs w:val="20"/>
        </w:rPr>
        <w:t>附件8：</w:t>
      </w:r>
    </w:p>
    <w:p>
      <w:pPr>
        <w:jc w:val="center"/>
        <w:rPr>
          <w:rFonts w:ascii="仿宋" w:hAnsi="仿宋" w:eastAsia="仿宋" w:cs="仿宋"/>
          <w:b/>
          <w:szCs w:val="32"/>
        </w:rPr>
      </w:pPr>
      <w:r>
        <w:rPr>
          <w:rFonts w:hint="eastAsia" w:ascii="仿宋" w:hAnsi="仿宋" w:eastAsia="仿宋" w:cs="仿宋"/>
          <w:b/>
          <w:szCs w:val="32"/>
        </w:rPr>
        <w:t>报价明细表</w:t>
      </w:r>
    </w:p>
    <w:tbl>
      <w:tblPr>
        <w:tblStyle w:val="21"/>
        <w:tblW w:w="9468" w:type="dxa"/>
        <w:tblInd w:w="113" w:type="dxa"/>
        <w:tblLayout w:type="fixed"/>
        <w:tblCellMar>
          <w:top w:w="0" w:type="dxa"/>
          <w:left w:w="108" w:type="dxa"/>
          <w:bottom w:w="0" w:type="dxa"/>
          <w:right w:w="108" w:type="dxa"/>
        </w:tblCellMar>
      </w:tblPr>
      <w:tblGrid>
        <w:gridCol w:w="489"/>
        <w:gridCol w:w="1066"/>
        <w:gridCol w:w="706"/>
        <w:gridCol w:w="4242"/>
        <w:gridCol w:w="564"/>
        <w:gridCol w:w="714"/>
        <w:gridCol w:w="7"/>
        <w:gridCol w:w="854"/>
        <w:gridCol w:w="708"/>
        <w:gridCol w:w="8"/>
        <w:gridCol w:w="74"/>
        <w:gridCol w:w="12"/>
        <w:gridCol w:w="24"/>
      </w:tblGrid>
      <w:tr>
        <w:tblPrEx>
          <w:tblCellMar>
            <w:top w:w="0" w:type="dxa"/>
            <w:left w:w="108" w:type="dxa"/>
            <w:bottom w:w="0" w:type="dxa"/>
            <w:right w:w="108" w:type="dxa"/>
          </w:tblCellMar>
        </w:tblPrEx>
        <w:trPr>
          <w:gridAfter w:val="2"/>
          <w:wAfter w:w="36" w:type="dxa"/>
        </w:trPr>
        <w:tc>
          <w:tcPr>
            <w:tcW w:w="489" w:type="dxa"/>
            <w:tcBorders>
              <w:top w:val="single" w:color="auto" w:sz="4" w:space="0"/>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序号</w:t>
            </w:r>
          </w:p>
        </w:tc>
        <w:tc>
          <w:tcPr>
            <w:tcW w:w="1066" w:type="dxa"/>
            <w:tcBorders>
              <w:top w:val="single" w:color="auto" w:sz="4" w:space="0"/>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产品名称</w:t>
            </w:r>
          </w:p>
        </w:tc>
        <w:tc>
          <w:tcPr>
            <w:tcW w:w="706" w:type="dxa"/>
            <w:tcBorders>
              <w:top w:val="single" w:color="auto" w:sz="4" w:space="0"/>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品牌</w:t>
            </w:r>
          </w:p>
        </w:tc>
        <w:tc>
          <w:tcPr>
            <w:tcW w:w="4242" w:type="dxa"/>
            <w:tcBorders>
              <w:top w:val="single" w:color="auto" w:sz="4" w:space="0"/>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参数</w:t>
            </w:r>
          </w:p>
        </w:tc>
        <w:tc>
          <w:tcPr>
            <w:tcW w:w="564" w:type="dxa"/>
            <w:tcBorders>
              <w:top w:val="single" w:color="auto" w:sz="4" w:space="0"/>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单位</w:t>
            </w:r>
          </w:p>
        </w:tc>
        <w:tc>
          <w:tcPr>
            <w:tcW w:w="714" w:type="dxa"/>
            <w:tcBorders>
              <w:top w:val="single" w:color="auto" w:sz="4" w:space="0"/>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数量</w:t>
            </w:r>
          </w:p>
        </w:tc>
        <w:tc>
          <w:tcPr>
            <w:tcW w:w="861" w:type="dxa"/>
            <w:gridSpan w:val="2"/>
            <w:tcBorders>
              <w:top w:val="single" w:color="auto" w:sz="4" w:space="0"/>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综合单价（元）</w:t>
            </w:r>
          </w:p>
        </w:tc>
        <w:tc>
          <w:tcPr>
            <w:tcW w:w="790" w:type="dxa"/>
            <w:gridSpan w:val="3"/>
            <w:tcBorders>
              <w:top w:val="single" w:color="auto" w:sz="4" w:space="0"/>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合计（元）</w:t>
            </w:r>
          </w:p>
        </w:tc>
      </w:tr>
      <w:tr>
        <w:tblPrEx>
          <w:tblCellMar>
            <w:top w:w="0" w:type="dxa"/>
            <w:left w:w="108" w:type="dxa"/>
            <w:bottom w:w="0" w:type="dxa"/>
            <w:right w:w="108" w:type="dxa"/>
          </w:tblCellMar>
        </w:tblPrEx>
        <w:trPr>
          <w:gridAfter w:val="2"/>
          <w:wAfter w:w="36" w:type="dxa"/>
          <w:trHeight w:val="180" w:hRule="atLeast"/>
        </w:trPr>
        <w:tc>
          <w:tcPr>
            <w:tcW w:w="489"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w:t>
            </w:r>
          </w:p>
        </w:tc>
        <w:tc>
          <w:tcPr>
            <w:tcW w:w="1066" w:type="dxa"/>
            <w:tcBorders>
              <w:top w:val="nil"/>
              <w:left w:val="nil"/>
              <w:bottom w:val="single" w:color="auto" w:sz="4" w:space="0"/>
              <w:right w:val="single" w:color="auto" w:sz="4" w:space="0"/>
            </w:tcBorders>
            <w:vAlign w:val="center"/>
          </w:tcPr>
          <w:p>
            <w:pPr>
              <w:rPr>
                <w:rFonts w:ascii="仿宋" w:hAnsi="仿宋" w:eastAsia="仿宋"/>
                <w:kern w:val="2"/>
                <w:sz w:val="24"/>
                <w:szCs w:val="24"/>
              </w:rPr>
            </w:pPr>
            <w:r>
              <w:rPr>
                <w:rFonts w:hint="eastAsia" w:ascii="仿宋" w:hAnsi="仿宋" w:eastAsia="仿宋"/>
                <w:kern w:val="2"/>
                <w:sz w:val="24"/>
                <w:szCs w:val="24"/>
              </w:rPr>
              <w:t>拆除原有设备设施</w:t>
            </w:r>
          </w:p>
        </w:tc>
        <w:tc>
          <w:tcPr>
            <w:tcW w:w="706" w:type="dxa"/>
            <w:tcBorders>
              <w:top w:val="nil"/>
              <w:left w:val="nil"/>
              <w:bottom w:val="single" w:color="auto" w:sz="4" w:space="0"/>
              <w:right w:val="single" w:color="auto" w:sz="4" w:space="0"/>
            </w:tcBorders>
            <w:vAlign w:val="center"/>
          </w:tcPr>
          <w:p>
            <w:pPr>
              <w:jc w:val="center"/>
              <w:rPr>
                <w:rFonts w:ascii="仿宋" w:hAnsi="仿宋" w:eastAsia="仿宋"/>
                <w:kern w:val="2"/>
                <w:sz w:val="24"/>
                <w:szCs w:val="24"/>
              </w:rPr>
            </w:pPr>
          </w:p>
        </w:tc>
        <w:tc>
          <w:tcPr>
            <w:tcW w:w="4242"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p>
        </w:tc>
        <w:tc>
          <w:tcPr>
            <w:tcW w:w="56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套</w:t>
            </w:r>
          </w:p>
        </w:tc>
        <w:tc>
          <w:tcPr>
            <w:tcW w:w="71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w:t>
            </w:r>
          </w:p>
        </w:tc>
        <w:tc>
          <w:tcPr>
            <w:tcW w:w="861" w:type="dxa"/>
            <w:gridSpan w:val="2"/>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790" w:type="dxa"/>
            <w:gridSpan w:val="3"/>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r>
      <w:tr>
        <w:tblPrEx>
          <w:tblCellMar>
            <w:top w:w="0" w:type="dxa"/>
            <w:left w:w="108" w:type="dxa"/>
            <w:bottom w:w="0" w:type="dxa"/>
            <w:right w:w="108" w:type="dxa"/>
          </w:tblCellMar>
        </w:tblPrEx>
        <w:trPr>
          <w:gridAfter w:val="2"/>
          <w:wAfter w:w="36" w:type="dxa"/>
          <w:trHeight w:val="6684" w:hRule="atLeast"/>
        </w:trPr>
        <w:tc>
          <w:tcPr>
            <w:tcW w:w="4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2"/>
                <w:sz w:val="24"/>
                <w:szCs w:val="24"/>
              </w:rPr>
            </w:pPr>
            <w:r>
              <w:rPr>
                <w:rFonts w:hint="eastAsia" w:ascii="仿宋" w:hAnsi="仿宋" w:eastAsia="仿宋"/>
                <w:kern w:val="2"/>
                <w:sz w:val="24"/>
                <w:szCs w:val="24"/>
              </w:rPr>
              <w:t>2</w:t>
            </w:r>
          </w:p>
        </w:tc>
        <w:tc>
          <w:tcPr>
            <w:tcW w:w="1066" w:type="dxa"/>
            <w:tcBorders>
              <w:top w:val="single" w:color="auto" w:sz="4" w:space="0"/>
              <w:left w:val="nil"/>
              <w:bottom w:val="single" w:color="auto" w:sz="4" w:space="0"/>
              <w:right w:val="single" w:color="auto" w:sz="4" w:space="0"/>
            </w:tcBorders>
            <w:vAlign w:val="center"/>
          </w:tcPr>
          <w:p>
            <w:pPr>
              <w:rPr>
                <w:rFonts w:ascii="仿宋" w:hAnsi="仿宋" w:eastAsia="仿宋"/>
                <w:kern w:val="2"/>
                <w:sz w:val="24"/>
                <w:szCs w:val="24"/>
              </w:rPr>
            </w:pPr>
            <w:r>
              <w:rPr>
                <w:rFonts w:hint="eastAsia" w:ascii="仿宋" w:hAnsi="仿宋" w:eastAsia="仿宋"/>
                <w:kern w:val="2"/>
                <w:sz w:val="24"/>
                <w:szCs w:val="24"/>
              </w:rPr>
              <w:t>4线张力式单防区控制器（含电源）</w:t>
            </w:r>
          </w:p>
        </w:tc>
        <w:tc>
          <w:tcPr>
            <w:tcW w:w="706"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2"/>
                <w:sz w:val="24"/>
                <w:szCs w:val="24"/>
              </w:rPr>
            </w:pPr>
          </w:p>
        </w:tc>
        <w:tc>
          <w:tcPr>
            <w:tcW w:w="4242" w:type="dxa"/>
            <w:tcBorders>
              <w:top w:val="single" w:color="auto" w:sz="4" w:space="0"/>
              <w:left w:val="nil"/>
              <w:bottom w:val="single" w:color="auto" w:sz="4" w:space="0"/>
              <w:right w:val="single" w:color="auto" w:sz="4" w:space="0"/>
            </w:tcBorders>
            <w:vAlign w:val="center"/>
          </w:tcPr>
          <w:p>
            <w:pPr>
              <w:rPr>
                <w:rFonts w:ascii="仿宋" w:hAnsi="仿宋" w:eastAsia="仿宋"/>
                <w:kern w:val="2"/>
                <w:sz w:val="24"/>
                <w:szCs w:val="24"/>
              </w:rPr>
            </w:pPr>
            <w:r>
              <w:rPr>
                <w:rFonts w:hint="eastAsia" w:ascii="仿宋" w:hAnsi="仿宋" w:eastAsia="仿宋"/>
                <w:kern w:val="2"/>
                <w:sz w:val="24"/>
                <w:szCs w:val="24"/>
              </w:rPr>
              <w:t>功能特点</w:t>
            </w:r>
            <w:r>
              <w:rPr>
                <w:rFonts w:hint="eastAsia" w:ascii="仿宋" w:hAnsi="仿宋" w:eastAsia="仿宋"/>
                <w:kern w:val="2"/>
                <w:sz w:val="24"/>
                <w:szCs w:val="24"/>
              </w:rPr>
              <w:br w:type="textWrapping"/>
            </w:r>
            <w:r>
              <w:rPr>
                <w:rFonts w:hint="eastAsia" w:ascii="仿宋" w:hAnsi="仿宋" w:eastAsia="仿宋"/>
                <w:kern w:val="2"/>
                <w:sz w:val="24"/>
                <w:szCs w:val="24"/>
              </w:rPr>
              <w:t>张力模块和控制器一体化设计，安装方便、简捷</w:t>
            </w:r>
            <w:r>
              <w:rPr>
                <w:rFonts w:hint="eastAsia" w:ascii="仿宋" w:hAnsi="仿宋" w:eastAsia="仿宋"/>
                <w:kern w:val="2"/>
                <w:sz w:val="24"/>
                <w:szCs w:val="24"/>
              </w:rPr>
              <w:br w:type="textWrapping"/>
            </w:r>
            <w:r>
              <w:rPr>
                <w:rFonts w:hint="eastAsia" w:ascii="仿宋" w:hAnsi="仿宋" w:eastAsia="仿宋"/>
                <w:kern w:val="2"/>
                <w:sz w:val="24"/>
                <w:szCs w:val="24"/>
              </w:rPr>
              <w:t>高精度张力传感器：能够侦测微小的张力变化，实时安全监测周界</w:t>
            </w:r>
            <w:r>
              <w:rPr>
                <w:rFonts w:hint="eastAsia" w:ascii="仿宋" w:hAnsi="仿宋" w:eastAsia="仿宋"/>
                <w:kern w:val="2"/>
                <w:sz w:val="24"/>
                <w:szCs w:val="24"/>
              </w:rPr>
              <w:br w:type="textWrapping"/>
            </w:r>
            <w:r>
              <w:rPr>
                <w:rFonts w:hint="eastAsia" w:ascii="仿宋" w:hAnsi="仿宋" w:eastAsia="仿宋"/>
                <w:kern w:val="2"/>
                <w:sz w:val="24"/>
                <w:szCs w:val="24"/>
              </w:rPr>
              <w:t>多种报警监测：钢索拉紧、松弛、剪断、防拆、断电等均报警</w:t>
            </w:r>
            <w:r>
              <w:rPr>
                <w:rFonts w:hint="eastAsia" w:ascii="仿宋" w:hAnsi="仿宋" w:eastAsia="仿宋"/>
                <w:kern w:val="2"/>
                <w:sz w:val="24"/>
                <w:szCs w:val="24"/>
              </w:rPr>
              <w:br w:type="textWrapping"/>
            </w:r>
            <w:r>
              <w:rPr>
                <w:rFonts w:hint="eastAsia" w:ascii="仿宋" w:hAnsi="仿宋" w:eastAsia="仿宋"/>
                <w:kern w:val="2"/>
                <w:sz w:val="24"/>
                <w:szCs w:val="24"/>
              </w:rPr>
              <w:t>零售后维护设计：创新设计侦测算法，自适应温度变化，能够自动追踪补偿环境温度变化面引起的张力误差，使系统长期稳定运行输入电压：AC24V或DC24V</w:t>
            </w:r>
            <w:r>
              <w:rPr>
                <w:rFonts w:hint="eastAsia" w:ascii="仿宋" w:hAnsi="仿宋" w:eastAsia="仿宋"/>
                <w:kern w:val="2"/>
                <w:sz w:val="24"/>
                <w:szCs w:val="24"/>
              </w:rPr>
              <w:br w:type="textWrapping"/>
            </w:r>
            <w:r>
              <w:rPr>
                <w:rFonts w:hint="eastAsia" w:ascii="仿宋" w:hAnsi="仿宋" w:eastAsia="仿宋"/>
                <w:kern w:val="2"/>
                <w:sz w:val="24"/>
                <w:szCs w:val="24"/>
              </w:rPr>
              <w:t xml:space="preserve">消耗电流：135mA        </w:t>
            </w:r>
          </w:p>
          <w:p>
            <w:pPr>
              <w:jc w:val="left"/>
              <w:rPr>
                <w:rFonts w:ascii="仿宋" w:hAnsi="仿宋" w:eastAsia="仿宋"/>
                <w:kern w:val="2"/>
                <w:sz w:val="24"/>
                <w:szCs w:val="24"/>
              </w:rPr>
            </w:pPr>
            <w:r>
              <w:rPr>
                <w:rFonts w:hint="eastAsia" w:ascii="仿宋" w:hAnsi="仿宋" w:eastAsia="仿宋"/>
                <w:kern w:val="2"/>
                <w:sz w:val="24"/>
                <w:szCs w:val="24"/>
              </w:rPr>
              <w:t xml:space="preserve"> 外形尺寸：670*80*50mm                                  主机防区：单/双可选    </w:t>
            </w:r>
          </w:p>
          <w:p>
            <w:pPr>
              <w:jc w:val="left"/>
              <w:rPr>
                <w:rFonts w:ascii="仿宋" w:hAnsi="仿宋" w:eastAsia="仿宋"/>
                <w:kern w:val="2"/>
                <w:sz w:val="24"/>
                <w:szCs w:val="24"/>
              </w:rPr>
            </w:pPr>
            <w:r>
              <w:rPr>
                <w:rFonts w:hint="eastAsia" w:ascii="仿宋" w:hAnsi="仿宋" w:eastAsia="仿宋"/>
                <w:kern w:val="2"/>
                <w:sz w:val="24"/>
                <w:szCs w:val="24"/>
              </w:rPr>
              <w:t xml:space="preserve"> 工作温度：-10℃~45℃</w:t>
            </w:r>
            <w:r>
              <w:rPr>
                <w:rFonts w:hint="eastAsia" w:ascii="仿宋" w:hAnsi="仿宋" w:eastAsia="仿宋"/>
                <w:kern w:val="2"/>
                <w:sz w:val="24"/>
                <w:szCs w:val="24"/>
              </w:rPr>
              <w:br w:type="textWrapping"/>
            </w:r>
            <w:r>
              <w:rPr>
                <w:rFonts w:hint="eastAsia" w:ascii="仿宋" w:hAnsi="仿宋" w:eastAsia="仿宋"/>
                <w:kern w:val="2"/>
                <w:sz w:val="24"/>
                <w:szCs w:val="24"/>
              </w:rPr>
              <w:t xml:space="preserve">使用湿度：40℃≤95%     </w:t>
            </w:r>
          </w:p>
          <w:p>
            <w:pPr>
              <w:jc w:val="left"/>
              <w:rPr>
                <w:rFonts w:ascii="仿宋" w:hAnsi="仿宋" w:eastAsia="仿宋"/>
                <w:kern w:val="2"/>
                <w:sz w:val="24"/>
                <w:szCs w:val="24"/>
              </w:rPr>
            </w:pPr>
            <w:r>
              <w:rPr>
                <w:rFonts w:hint="eastAsia" w:ascii="仿宋" w:hAnsi="仿宋" w:eastAsia="仿宋"/>
                <w:kern w:val="2"/>
                <w:sz w:val="24"/>
                <w:szCs w:val="24"/>
              </w:rPr>
              <w:t>防区线制：4线（可扩展到8线</w:t>
            </w:r>
            <w:r>
              <w:rPr>
                <w:rFonts w:hint="eastAsia" w:ascii="仿宋" w:hAnsi="仿宋" w:eastAsia="仿宋"/>
                <w:kern w:val="2"/>
                <w:sz w:val="24"/>
                <w:szCs w:val="24"/>
              </w:rPr>
              <w:br w:type="textWrapping"/>
            </w:r>
            <w:r>
              <w:rPr>
                <w:rFonts w:hint="eastAsia" w:ascii="仿宋" w:hAnsi="仿宋" w:eastAsia="仿宋"/>
                <w:kern w:val="2"/>
                <w:sz w:val="24"/>
                <w:szCs w:val="24"/>
              </w:rPr>
              <w:t>输出端口：2路总线+开关信号输出</w:t>
            </w:r>
            <w:r>
              <w:rPr>
                <w:rFonts w:hint="eastAsia" w:ascii="仿宋" w:hAnsi="仿宋" w:eastAsia="仿宋"/>
                <w:kern w:val="2"/>
                <w:sz w:val="24"/>
                <w:szCs w:val="24"/>
              </w:rPr>
              <w:br w:type="textWrapping"/>
            </w:r>
            <w:r>
              <w:rPr>
                <w:rFonts w:hint="eastAsia" w:ascii="仿宋" w:hAnsi="仿宋" w:eastAsia="仿宋"/>
                <w:kern w:val="2"/>
                <w:sz w:val="24"/>
                <w:szCs w:val="24"/>
              </w:rPr>
              <w:t xml:space="preserve">机箱材质：铝合金        </w:t>
            </w:r>
          </w:p>
          <w:p>
            <w:pPr>
              <w:jc w:val="left"/>
              <w:rPr>
                <w:rFonts w:ascii="仿宋" w:hAnsi="仿宋" w:eastAsia="仿宋"/>
                <w:kern w:val="2"/>
                <w:sz w:val="24"/>
                <w:szCs w:val="24"/>
              </w:rPr>
            </w:pPr>
            <w:r>
              <w:rPr>
                <w:rFonts w:hint="eastAsia" w:ascii="仿宋" w:hAnsi="仿宋" w:eastAsia="仿宋"/>
                <w:kern w:val="2"/>
                <w:sz w:val="24"/>
                <w:szCs w:val="24"/>
              </w:rPr>
              <w:t xml:space="preserve">报警输出：12V                               </w:t>
            </w:r>
          </w:p>
        </w:tc>
        <w:tc>
          <w:tcPr>
            <w:tcW w:w="564"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2"/>
                <w:sz w:val="24"/>
                <w:szCs w:val="24"/>
              </w:rPr>
            </w:pPr>
            <w:r>
              <w:rPr>
                <w:rFonts w:hint="eastAsia" w:ascii="仿宋" w:hAnsi="仿宋" w:eastAsia="仿宋"/>
                <w:kern w:val="2"/>
                <w:sz w:val="24"/>
                <w:szCs w:val="24"/>
              </w:rPr>
              <w:t>套</w:t>
            </w:r>
          </w:p>
        </w:tc>
        <w:tc>
          <w:tcPr>
            <w:tcW w:w="714"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2"/>
                <w:sz w:val="24"/>
                <w:szCs w:val="24"/>
              </w:rPr>
            </w:pPr>
            <w:r>
              <w:rPr>
                <w:rFonts w:hint="eastAsia" w:ascii="仿宋" w:hAnsi="仿宋" w:eastAsia="仿宋"/>
                <w:kern w:val="2"/>
                <w:sz w:val="24"/>
                <w:szCs w:val="24"/>
              </w:rPr>
              <w:t>3</w:t>
            </w:r>
          </w:p>
        </w:tc>
        <w:tc>
          <w:tcPr>
            <w:tcW w:w="861"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kern w:val="2"/>
                <w:sz w:val="24"/>
                <w:szCs w:val="24"/>
              </w:rPr>
            </w:pPr>
          </w:p>
        </w:tc>
        <w:tc>
          <w:tcPr>
            <w:tcW w:w="790"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kern w:val="2"/>
                <w:sz w:val="24"/>
                <w:szCs w:val="24"/>
              </w:rPr>
            </w:pPr>
          </w:p>
        </w:tc>
      </w:tr>
      <w:tr>
        <w:tblPrEx>
          <w:tblCellMar>
            <w:top w:w="0" w:type="dxa"/>
            <w:left w:w="108" w:type="dxa"/>
            <w:bottom w:w="0" w:type="dxa"/>
            <w:right w:w="108" w:type="dxa"/>
          </w:tblCellMar>
        </w:tblPrEx>
        <w:trPr>
          <w:gridAfter w:val="3"/>
          <w:wAfter w:w="110" w:type="dxa"/>
        </w:trPr>
        <w:tc>
          <w:tcPr>
            <w:tcW w:w="489"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3</w:t>
            </w:r>
          </w:p>
        </w:tc>
        <w:tc>
          <w:tcPr>
            <w:tcW w:w="106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4线张力式双防区控制器（含电源）</w:t>
            </w:r>
          </w:p>
        </w:tc>
        <w:tc>
          <w:tcPr>
            <w:tcW w:w="70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4242"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功能特点：张力模块和控制器一体化设计，安装方便、简捷</w:t>
            </w:r>
            <w:r>
              <w:rPr>
                <w:rFonts w:hint="eastAsia" w:ascii="仿宋" w:hAnsi="仿宋" w:eastAsia="仿宋"/>
                <w:kern w:val="2"/>
                <w:sz w:val="24"/>
                <w:szCs w:val="24"/>
              </w:rPr>
              <w:br w:type="textWrapping"/>
            </w:r>
            <w:r>
              <w:rPr>
                <w:rFonts w:hint="eastAsia" w:ascii="仿宋" w:hAnsi="仿宋" w:eastAsia="仿宋"/>
                <w:kern w:val="2"/>
                <w:sz w:val="24"/>
                <w:szCs w:val="24"/>
              </w:rPr>
              <w:t>高精度张力传感器：能够侦测微小的张力变化，实时安全监测周界</w:t>
            </w:r>
            <w:r>
              <w:rPr>
                <w:rFonts w:hint="eastAsia" w:ascii="仿宋" w:hAnsi="仿宋" w:eastAsia="仿宋"/>
                <w:kern w:val="2"/>
                <w:sz w:val="24"/>
                <w:szCs w:val="24"/>
              </w:rPr>
              <w:br w:type="textWrapping"/>
            </w:r>
            <w:r>
              <w:rPr>
                <w:rFonts w:hint="eastAsia" w:ascii="仿宋" w:hAnsi="仿宋" w:eastAsia="仿宋"/>
                <w:kern w:val="2"/>
                <w:sz w:val="24"/>
                <w:szCs w:val="24"/>
              </w:rPr>
              <w:t>多种报警监测：钢索拉紧、松弛、剪断、防拆、断电等均报警</w:t>
            </w:r>
            <w:r>
              <w:rPr>
                <w:rFonts w:hint="eastAsia" w:ascii="仿宋" w:hAnsi="仿宋" w:eastAsia="仿宋"/>
                <w:kern w:val="2"/>
                <w:sz w:val="24"/>
                <w:szCs w:val="24"/>
              </w:rPr>
              <w:br w:type="textWrapping"/>
            </w:r>
            <w:r>
              <w:rPr>
                <w:rFonts w:hint="eastAsia" w:ascii="仿宋" w:hAnsi="仿宋" w:eastAsia="仿宋"/>
                <w:kern w:val="2"/>
                <w:sz w:val="24"/>
                <w:szCs w:val="24"/>
              </w:rPr>
              <w:t>零售后维护设计：创新设计侦测算法，自适应温度变化，能够自动追踪补偿环境温度变化面引起的张力误差，使系统长期稳定运行输入电压：AC24V或DC24V</w:t>
            </w:r>
            <w:r>
              <w:rPr>
                <w:rFonts w:hint="eastAsia" w:ascii="仿宋" w:hAnsi="仿宋" w:eastAsia="仿宋"/>
                <w:kern w:val="2"/>
                <w:sz w:val="24"/>
                <w:szCs w:val="24"/>
              </w:rPr>
              <w:br w:type="textWrapping"/>
            </w:r>
            <w:r>
              <w:rPr>
                <w:rFonts w:hint="eastAsia" w:ascii="仿宋" w:hAnsi="仿宋" w:eastAsia="仿宋"/>
                <w:kern w:val="2"/>
                <w:sz w:val="24"/>
                <w:szCs w:val="24"/>
              </w:rPr>
              <w:t xml:space="preserve">消耗电流：135mA        </w:t>
            </w:r>
          </w:p>
          <w:p>
            <w:pPr>
              <w:adjustRightInd/>
              <w:jc w:val="left"/>
              <w:rPr>
                <w:rFonts w:ascii="仿宋" w:hAnsi="仿宋" w:eastAsia="仿宋"/>
                <w:kern w:val="2"/>
                <w:sz w:val="24"/>
                <w:szCs w:val="24"/>
              </w:rPr>
            </w:pPr>
            <w:r>
              <w:rPr>
                <w:rFonts w:hint="eastAsia" w:ascii="仿宋" w:hAnsi="仿宋" w:eastAsia="仿宋"/>
                <w:kern w:val="2"/>
                <w:sz w:val="24"/>
                <w:szCs w:val="24"/>
              </w:rPr>
              <w:t xml:space="preserve">外形尺寸：670*80*50mm                                  主机防区：单/双可选     </w:t>
            </w:r>
          </w:p>
          <w:p>
            <w:pPr>
              <w:adjustRightInd/>
              <w:jc w:val="left"/>
              <w:rPr>
                <w:rFonts w:ascii="仿宋" w:hAnsi="仿宋" w:eastAsia="仿宋"/>
                <w:kern w:val="2"/>
                <w:sz w:val="24"/>
                <w:szCs w:val="24"/>
              </w:rPr>
            </w:pPr>
            <w:r>
              <w:rPr>
                <w:rFonts w:hint="eastAsia" w:ascii="仿宋" w:hAnsi="仿宋" w:eastAsia="仿宋"/>
                <w:kern w:val="2"/>
                <w:sz w:val="24"/>
                <w:szCs w:val="24"/>
              </w:rPr>
              <w:t>工作温度：-10℃~45℃</w:t>
            </w:r>
            <w:r>
              <w:rPr>
                <w:rFonts w:hint="eastAsia" w:ascii="仿宋" w:hAnsi="仿宋" w:eastAsia="仿宋"/>
                <w:kern w:val="2"/>
                <w:sz w:val="24"/>
                <w:szCs w:val="24"/>
              </w:rPr>
              <w:br w:type="textWrapping"/>
            </w:r>
            <w:r>
              <w:rPr>
                <w:rFonts w:hint="eastAsia" w:ascii="仿宋" w:hAnsi="仿宋" w:eastAsia="仿宋"/>
                <w:kern w:val="2"/>
                <w:sz w:val="24"/>
                <w:szCs w:val="24"/>
              </w:rPr>
              <w:t xml:space="preserve">使用湿度：40℃≤95%    </w:t>
            </w:r>
          </w:p>
          <w:p>
            <w:pPr>
              <w:adjustRightInd/>
              <w:jc w:val="left"/>
              <w:rPr>
                <w:rFonts w:ascii="仿宋" w:hAnsi="仿宋" w:eastAsia="仿宋"/>
                <w:kern w:val="2"/>
                <w:sz w:val="24"/>
                <w:szCs w:val="24"/>
              </w:rPr>
            </w:pPr>
            <w:r>
              <w:rPr>
                <w:rFonts w:hint="eastAsia" w:ascii="仿宋" w:hAnsi="仿宋" w:eastAsia="仿宋"/>
                <w:kern w:val="2"/>
                <w:sz w:val="24"/>
                <w:szCs w:val="24"/>
              </w:rPr>
              <w:t xml:space="preserve"> 防区线制：4线（可扩展到8线</w:t>
            </w:r>
            <w:r>
              <w:rPr>
                <w:rFonts w:hint="eastAsia" w:ascii="仿宋" w:hAnsi="仿宋" w:eastAsia="仿宋"/>
                <w:kern w:val="2"/>
                <w:sz w:val="24"/>
                <w:szCs w:val="24"/>
              </w:rPr>
              <w:br w:type="textWrapping"/>
            </w:r>
            <w:r>
              <w:rPr>
                <w:rFonts w:hint="eastAsia" w:ascii="仿宋" w:hAnsi="仿宋" w:eastAsia="仿宋"/>
                <w:kern w:val="2"/>
                <w:sz w:val="24"/>
                <w:szCs w:val="24"/>
              </w:rPr>
              <w:t>输出端口：2路总线+开关信号输出</w:t>
            </w:r>
            <w:r>
              <w:rPr>
                <w:rFonts w:hint="eastAsia" w:ascii="仿宋" w:hAnsi="仿宋" w:eastAsia="仿宋"/>
                <w:kern w:val="2"/>
                <w:sz w:val="24"/>
                <w:szCs w:val="24"/>
              </w:rPr>
              <w:br w:type="textWrapping"/>
            </w:r>
            <w:r>
              <w:rPr>
                <w:rFonts w:hint="eastAsia" w:ascii="仿宋" w:hAnsi="仿宋" w:eastAsia="仿宋"/>
                <w:kern w:val="2"/>
                <w:sz w:val="24"/>
                <w:szCs w:val="24"/>
              </w:rPr>
              <w:t xml:space="preserve">机箱材质：铝合金       </w:t>
            </w:r>
          </w:p>
          <w:p>
            <w:pPr>
              <w:adjustRightInd/>
              <w:jc w:val="left"/>
              <w:rPr>
                <w:rFonts w:ascii="仿宋" w:hAnsi="仿宋" w:eastAsia="仿宋"/>
                <w:kern w:val="2"/>
                <w:sz w:val="24"/>
                <w:szCs w:val="24"/>
              </w:rPr>
            </w:pPr>
            <w:r>
              <w:rPr>
                <w:rFonts w:hint="eastAsia" w:ascii="仿宋" w:hAnsi="仿宋" w:eastAsia="仿宋"/>
                <w:kern w:val="2"/>
                <w:sz w:val="24"/>
                <w:szCs w:val="24"/>
              </w:rPr>
              <w:t xml:space="preserve">报警输出：12V                               </w:t>
            </w:r>
          </w:p>
        </w:tc>
        <w:tc>
          <w:tcPr>
            <w:tcW w:w="56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套</w:t>
            </w:r>
          </w:p>
        </w:tc>
        <w:tc>
          <w:tcPr>
            <w:tcW w:w="71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21</w:t>
            </w:r>
          </w:p>
        </w:tc>
        <w:tc>
          <w:tcPr>
            <w:tcW w:w="861" w:type="dxa"/>
            <w:gridSpan w:val="2"/>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716" w:type="dxa"/>
            <w:gridSpan w:val="2"/>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r>
      <w:tr>
        <w:tblPrEx>
          <w:tblCellMar>
            <w:top w:w="0" w:type="dxa"/>
            <w:left w:w="108" w:type="dxa"/>
            <w:bottom w:w="0" w:type="dxa"/>
            <w:right w:w="108" w:type="dxa"/>
          </w:tblCellMar>
        </w:tblPrEx>
        <w:trPr>
          <w:gridAfter w:val="4"/>
          <w:wAfter w:w="118" w:type="dxa"/>
        </w:trPr>
        <w:tc>
          <w:tcPr>
            <w:tcW w:w="489"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4</w:t>
            </w:r>
          </w:p>
        </w:tc>
        <w:tc>
          <w:tcPr>
            <w:tcW w:w="106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单防区地址模块</w:t>
            </w:r>
          </w:p>
        </w:tc>
        <w:tc>
          <w:tcPr>
            <w:tcW w:w="70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4242"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工作电压：DC12V</w:t>
            </w:r>
            <w:r>
              <w:rPr>
                <w:rFonts w:hint="eastAsia" w:ascii="仿宋" w:hAnsi="仿宋" w:eastAsia="仿宋"/>
                <w:kern w:val="2"/>
                <w:sz w:val="24"/>
                <w:szCs w:val="24"/>
              </w:rPr>
              <w:br w:type="textWrapping"/>
            </w:r>
            <w:r>
              <w:rPr>
                <w:rFonts w:hint="eastAsia" w:ascii="仿宋" w:hAnsi="仿宋" w:eastAsia="仿宋"/>
                <w:kern w:val="2"/>
                <w:sz w:val="24"/>
                <w:szCs w:val="24"/>
              </w:rPr>
              <w:t>防区数量：1防区</w:t>
            </w:r>
            <w:r>
              <w:rPr>
                <w:rFonts w:hint="eastAsia" w:ascii="仿宋" w:hAnsi="仿宋" w:eastAsia="仿宋"/>
                <w:kern w:val="2"/>
                <w:sz w:val="24"/>
                <w:szCs w:val="24"/>
              </w:rPr>
              <w:br w:type="textWrapping"/>
            </w:r>
            <w:r>
              <w:rPr>
                <w:rFonts w:hint="eastAsia" w:ascii="仿宋" w:hAnsi="仿宋" w:eastAsia="仿宋"/>
                <w:kern w:val="2"/>
                <w:sz w:val="24"/>
                <w:szCs w:val="24"/>
              </w:rPr>
              <w:t>消耗电流： ≤50mA</w:t>
            </w:r>
            <w:r>
              <w:rPr>
                <w:rFonts w:hint="eastAsia" w:ascii="仿宋" w:hAnsi="仿宋" w:eastAsia="仿宋"/>
                <w:kern w:val="2"/>
                <w:sz w:val="24"/>
                <w:szCs w:val="24"/>
              </w:rPr>
              <w:br w:type="textWrapping"/>
            </w:r>
            <w:r>
              <w:rPr>
                <w:rFonts w:hint="eastAsia" w:ascii="仿宋" w:hAnsi="仿宋" w:eastAsia="仿宋"/>
                <w:kern w:val="2"/>
                <w:sz w:val="24"/>
                <w:szCs w:val="24"/>
              </w:rPr>
              <w:t>工作温度 ：-10℃～+45℃</w:t>
            </w:r>
          </w:p>
        </w:tc>
        <w:tc>
          <w:tcPr>
            <w:tcW w:w="56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只</w:t>
            </w:r>
          </w:p>
        </w:tc>
        <w:tc>
          <w:tcPr>
            <w:tcW w:w="71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45</w:t>
            </w:r>
          </w:p>
        </w:tc>
        <w:tc>
          <w:tcPr>
            <w:tcW w:w="861" w:type="dxa"/>
            <w:gridSpan w:val="2"/>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708"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r>
      <w:tr>
        <w:tblPrEx>
          <w:tblCellMar>
            <w:top w:w="0" w:type="dxa"/>
            <w:left w:w="108" w:type="dxa"/>
            <w:bottom w:w="0" w:type="dxa"/>
            <w:right w:w="108" w:type="dxa"/>
          </w:tblCellMar>
        </w:tblPrEx>
        <w:trPr>
          <w:gridAfter w:val="4"/>
          <w:wAfter w:w="118" w:type="dxa"/>
        </w:trPr>
        <w:tc>
          <w:tcPr>
            <w:tcW w:w="489"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5</w:t>
            </w:r>
          </w:p>
        </w:tc>
        <w:tc>
          <w:tcPr>
            <w:tcW w:w="106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小型不锈钢防水箱</w:t>
            </w:r>
          </w:p>
        </w:tc>
        <w:tc>
          <w:tcPr>
            <w:tcW w:w="70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4242"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不锈钢防水箱</w:t>
            </w:r>
          </w:p>
        </w:tc>
        <w:tc>
          <w:tcPr>
            <w:tcW w:w="56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只</w:t>
            </w:r>
          </w:p>
        </w:tc>
        <w:tc>
          <w:tcPr>
            <w:tcW w:w="71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24</w:t>
            </w:r>
          </w:p>
        </w:tc>
        <w:tc>
          <w:tcPr>
            <w:tcW w:w="861" w:type="dxa"/>
            <w:gridSpan w:val="2"/>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708"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r>
      <w:tr>
        <w:tblPrEx>
          <w:tblCellMar>
            <w:top w:w="0" w:type="dxa"/>
            <w:left w:w="108" w:type="dxa"/>
            <w:bottom w:w="0" w:type="dxa"/>
            <w:right w:w="108" w:type="dxa"/>
          </w:tblCellMar>
        </w:tblPrEx>
        <w:trPr>
          <w:gridAfter w:val="4"/>
          <w:wAfter w:w="118" w:type="dxa"/>
        </w:trPr>
        <w:tc>
          <w:tcPr>
            <w:tcW w:w="489"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6</w:t>
            </w:r>
          </w:p>
        </w:tc>
        <w:tc>
          <w:tcPr>
            <w:tcW w:w="106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张力终端受力杆（4线含全套配件）</w:t>
            </w:r>
          </w:p>
        </w:tc>
        <w:tc>
          <w:tcPr>
            <w:tcW w:w="70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4242" w:type="dxa"/>
            <w:tcBorders>
              <w:top w:val="nil"/>
              <w:left w:val="nil"/>
              <w:bottom w:val="single" w:color="auto" w:sz="4" w:space="0"/>
              <w:right w:val="single" w:color="auto" w:sz="4" w:space="0"/>
            </w:tcBorders>
            <w:vAlign w:val="center"/>
          </w:tcPr>
          <w:p>
            <w:pPr>
              <w:adjustRightInd/>
              <w:jc w:val="left"/>
              <w:rPr>
                <w:rFonts w:ascii="仿宋" w:hAnsi="仿宋" w:eastAsia="仿宋"/>
                <w:kern w:val="2"/>
                <w:sz w:val="24"/>
                <w:szCs w:val="24"/>
              </w:rPr>
            </w:pPr>
            <w:r>
              <w:rPr>
                <w:rFonts w:hint="eastAsia" w:ascii="仿宋" w:hAnsi="仿宋" w:eastAsia="仿宋"/>
                <w:kern w:val="2"/>
                <w:sz w:val="24"/>
                <w:szCs w:val="24"/>
              </w:rPr>
              <w:t>铝合金材质，有防锈和耐腐蚀措施,坚固、美观，适应于转角处安装，安装角度可调，含固定件及底座</w:t>
            </w:r>
          </w:p>
        </w:tc>
        <w:tc>
          <w:tcPr>
            <w:tcW w:w="56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套</w:t>
            </w:r>
          </w:p>
        </w:tc>
        <w:tc>
          <w:tcPr>
            <w:tcW w:w="71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49</w:t>
            </w:r>
          </w:p>
        </w:tc>
        <w:tc>
          <w:tcPr>
            <w:tcW w:w="861" w:type="dxa"/>
            <w:gridSpan w:val="2"/>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708"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r>
      <w:tr>
        <w:tblPrEx>
          <w:tblCellMar>
            <w:top w:w="0" w:type="dxa"/>
            <w:left w:w="108" w:type="dxa"/>
            <w:bottom w:w="0" w:type="dxa"/>
            <w:right w:w="108" w:type="dxa"/>
          </w:tblCellMar>
        </w:tblPrEx>
        <w:trPr>
          <w:gridAfter w:val="4"/>
          <w:wAfter w:w="118" w:type="dxa"/>
        </w:trPr>
        <w:tc>
          <w:tcPr>
            <w:tcW w:w="489"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7</w:t>
            </w:r>
          </w:p>
        </w:tc>
        <w:tc>
          <w:tcPr>
            <w:tcW w:w="106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张力式过线杆(4线含全套配件）</w:t>
            </w:r>
          </w:p>
        </w:tc>
        <w:tc>
          <w:tcPr>
            <w:tcW w:w="70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4242"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铝合金材质，有防锈和耐腐蚀措施,坚固、美观，安装角度可调，含固定件及底座</w:t>
            </w:r>
          </w:p>
        </w:tc>
        <w:tc>
          <w:tcPr>
            <w:tcW w:w="56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套</w:t>
            </w:r>
          </w:p>
        </w:tc>
        <w:tc>
          <w:tcPr>
            <w:tcW w:w="71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401</w:t>
            </w:r>
          </w:p>
        </w:tc>
        <w:tc>
          <w:tcPr>
            <w:tcW w:w="861" w:type="dxa"/>
            <w:gridSpan w:val="2"/>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708"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r>
      <w:tr>
        <w:tblPrEx>
          <w:tblCellMar>
            <w:top w:w="0" w:type="dxa"/>
            <w:left w:w="108" w:type="dxa"/>
            <w:bottom w:w="0" w:type="dxa"/>
            <w:right w:w="108" w:type="dxa"/>
          </w:tblCellMar>
        </w:tblPrEx>
        <w:trPr>
          <w:gridAfter w:val="4"/>
          <w:wAfter w:w="118" w:type="dxa"/>
        </w:trPr>
        <w:tc>
          <w:tcPr>
            <w:tcW w:w="489"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8</w:t>
            </w:r>
          </w:p>
        </w:tc>
        <w:tc>
          <w:tcPr>
            <w:tcW w:w="106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转角用滑轮</w:t>
            </w:r>
          </w:p>
        </w:tc>
        <w:tc>
          <w:tcPr>
            <w:tcW w:w="70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4242" w:type="dxa"/>
            <w:tcBorders>
              <w:top w:val="nil"/>
              <w:left w:val="nil"/>
              <w:bottom w:val="single" w:color="auto" w:sz="4" w:space="0"/>
              <w:right w:val="single" w:color="auto" w:sz="4" w:space="0"/>
            </w:tcBorders>
            <w:vAlign w:val="center"/>
          </w:tcPr>
          <w:p>
            <w:pPr>
              <w:adjustRightInd/>
              <w:jc w:val="left"/>
              <w:rPr>
                <w:rFonts w:ascii="仿宋" w:hAnsi="仿宋" w:eastAsia="仿宋"/>
                <w:kern w:val="2"/>
                <w:sz w:val="24"/>
                <w:szCs w:val="24"/>
              </w:rPr>
            </w:pPr>
            <w:r>
              <w:rPr>
                <w:rFonts w:hint="eastAsia" w:ascii="仿宋" w:hAnsi="仿宋" w:eastAsia="仿宋"/>
                <w:kern w:val="2"/>
                <w:sz w:val="24"/>
                <w:szCs w:val="24"/>
              </w:rPr>
              <w:t>不锈钢SUS304+滑轮套件,高度可调节，直接固定于终端杆,适用于转角处90度安装面</w:t>
            </w:r>
          </w:p>
        </w:tc>
        <w:tc>
          <w:tcPr>
            <w:tcW w:w="56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只</w:t>
            </w:r>
          </w:p>
        </w:tc>
        <w:tc>
          <w:tcPr>
            <w:tcW w:w="71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16</w:t>
            </w:r>
          </w:p>
        </w:tc>
        <w:tc>
          <w:tcPr>
            <w:tcW w:w="861" w:type="dxa"/>
            <w:gridSpan w:val="2"/>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708"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r>
      <w:tr>
        <w:tblPrEx>
          <w:tblCellMar>
            <w:top w:w="0" w:type="dxa"/>
            <w:left w:w="108" w:type="dxa"/>
            <w:bottom w:w="0" w:type="dxa"/>
            <w:right w:w="108" w:type="dxa"/>
          </w:tblCellMar>
        </w:tblPrEx>
        <w:trPr>
          <w:gridAfter w:val="4"/>
          <w:wAfter w:w="118" w:type="dxa"/>
        </w:trPr>
        <w:tc>
          <w:tcPr>
            <w:tcW w:w="489"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9</w:t>
            </w:r>
          </w:p>
        </w:tc>
        <w:tc>
          <w:tcPr>
            <w:tcW w:w="106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不锈钢合金线（500米/卷或1000米/卷）</w:t>
            </w:r>
          </w:p>
        </w:tc>
        <w:tc>
          <w:tcPr>
            <w:tcW w:w="70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4242"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优质不锈钢SUS316材质，有防锈和耐腐蚀措施，高于标准，小卷500米/卷，大卷1000米/卷，Φ1.2mm（符合国标）永不生锈</w:t>
            </w:r>
          </w:p>
        </w:tc>
        <w:tc>
          <w:tcPr>
            <w:tcW w:w="56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米</w:t>
            </w:r>
          </w:p>
        </w:tc>
        <w:tc>
          <w:tcPr>
            <w:tcW w:w="71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7500</w:t>
            </w:r>
          </w:p>
        </w:tc>
        <w:tc>
          <w:tcPr>
            <w:tcW w:w="861" w:type="dxa"/>
            <w:gridSpan w:val="2"/>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708"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r>
      <w:tr>
        <w:tblPrEx>
          <w:tblCellMar>
            <w:top w:w="0" w:type="dxa"/>
            <w:left w:w="108" w:type="dxa"/>
            <w:bottom w:w="0" w:type="dxa"/>
            <w:right w:w="108" w:type="dxa"/>
          </w:tblCellMar>
        </w:tblPrEx>
        <w:trPr>
          <w:gridAfter w:val="4"/>
          <w:wAfter w:w="118" w:type="dxa"/>
        </w:trPr>
        <w:tc>
          <w:tcPr>
            <w:tcW w:w="489"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10</w:t>
            </w:r>
          </w:p>
        </w:tc>
        <w:tc>
          <w:tcPr>
            <w:tcW w:w="106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不锈钢收紧器</w:t>
            </w:r>
          </w:p>
        </w:tc>
        <w:tc>
          <w:tcPr>
            <w:tcW w:w="70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4242" w:type="dxa"/>
            <w:tcBorders>
              <w:top w:val="nil"/>
              <w:left w:val="nil"/>
              <w:bottom w:val="single" w:color="auto" w:sz="4" w:space="0"/>
              <w:right w:val="single" w:color="auto" w:sz="4" w:space="0"/>
            </w:tcBorders>
            <w:vAlign w:val="center"/>
          </w:tcPr>
          <w:p>
            <w:pPr>
              <w:adjustRightInd/>
              <w:jc w:val="left"/>
              <w:rPr>
                <w:rFonts w:ascii="仿宋" w:hAnsi="仿宋" w:eastAsia="仿宋"/>
                <w:kern w:val="2"/>
                <w:sz w:val="24"/>
                <w:szCs w:val="24"/>
              </w:rPr>
            </w:pPr>
            <w:r>
              <w:rPr>
                <w:rFonts w:hint="eastAsia" w:ascii="仿宋" w:hAnsi="仿宋" w:eastAsia="仿宋"/>
                <w:kern w:val="2"/>
                <w:sz w:val="24"/>
                <w:szCs w:val="24"/>
              </w:rPr>
              <w:t>不锈钢SUS304+精密单向组件，精密紧线，无极变速，解决紧线器倒转</w:t>
            </w:r>
          </w:p>
        </w:tc>
        <w:tc>
          <w:tcPr>
            <w:tcW w:w="56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只</w:t>
            </w:r>
          </w:p>
        </w:tc>
        <w:tc>
          <w:tcPr>
            <w:tcW w:w="71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180</w:t>
            </w:r>
          </w:p>
        </w:tc>
        <w:tc>
          <w:tcPr>
            <w:tcW w:w="861" w:type="dxa"/>
            <w:gridSpan w:val="2"/>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708"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r>
      <w:tr>
        <w:tblPrEx>
          <w:tblCellMar>
            <w:top w:w="0" w:type="dxa"/>
            <w:left w:w="108" w:type="dxa"/>
            <w:bottom w:w="0" w:type="dxa"/>
            <w:right w:w="108" w:type="dxa"/>
          </w:tblCellMar>
        </w:tblPrEx>
        <w:trPr>
          <w:gridAfter w:val="4"/>
          <w:wAfter w:w="118" w:type="dxa"/>
        </w:trPr>
        <w:tc>
          <w:tcPr>
            <w:tcW w:w="489"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11</w:t>
            </w:r>
          </w:p>
        </w:tc>
        <w:tc>
          <w:tcPr>
            <w:tcW w:w="106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警示牌</w:t>
            </w:r>
          </w:p>
        </w:tc>
        <w:tc>
          <w:tcPr>
            <w:tcW w:w="70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4242"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PVC材料，220×120双面，字夜光型</w:t>
            </w:r>
          </w:p>
        </w:tc>
        <w:tc>
          <w:tcPr>
            <w:tcW w:w="56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块</w:t>
            </w:r>
          </w:p>
        </w:tc>
        <w:tc>
          <w:tcPr>
            <w:tcW w:w="71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180</w:t>
            </w:r>
          </w:p>
        </w:tc>
        <w:tc>
          <w:tcPr>
            <w:tcW w:w="861" w:type="dxa"/>
            <w:gridSpan w:val="2"/>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708"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r>
      <w:tr>
        <w:tblPrEx>
          <w:tblCellMar>
            <w:top w:w="0" w:type="dxa"/>
            <w:left w:w="108" w:type="dxa"/>
            <w:bottom w:w="0" w:type="dxa"/>
            <w:right w:w="108" w:type="dxa"/>
          </w:tblCellMar>
        </w:tblPrEx>
        <w:trPr>
          <w:gridAfter w:val="4"/>
          <w:wAfter w:w="118" w:type="dxa"/>
        </w:trPr>
        <w:tc>
          <w:tcPr>
            <w:tcW w:w="489"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12</w:t>
            </w:r>
          </w:p>
        </w:tc>
        <w:tc>
          <w:tcPr>
            <w:tcW w:w="106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高压避雷器</w:t>
            </w:r>
          </w:p>
        </w:tc>
        <w:tc>
          <w:tcPr>
            <w:tcW w:w="70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4242" w:type="dxa"/>
            <w:tcBorders>
              <w:top w:val="nil"/>
              <w:left w:val="nil"/>
              <w:bottom w:val="single" w:color="auto" w:sz="4" w:space="0"/>
              <w:right w:val="single" w:color="auto" w:sz="4" w:space="0"/>
            </w:tcBorders>
            <w:noWrap/>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氧化锌、复合材料</w:t>
            </w:r>
          </w:p>
        </w:tc>
        <w:tc>
          <w:tcPr>
            <w:tcW w:w="56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个</w:t>
            </w:r>
          </w:p>
        </w:tc>
        <w:tc>
          <w:tcPr>
            <w:tcW w:w="71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45</w:t>
            </w:r>
          </w:p>
        </w:tc>
        <w:tc>
          <w:tcPr>
            <w:tcW w:w="861" w:type="dxa"/>
            <w:gridSpan w:val="2"/>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708"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r>
      <w:tr>
        <w:tblPrEx>
          <w:tblCellMar>
            <w:top w:w="0" w:type="dxa"/>
            <w:left w:w="108" w:type="dxa"/>
            <w:bottom w:w="0" w:type="dxa"/>
            <w:right w:w="108" w:type="dxa"/>
          </w:tblCellMar>
        </w:tblPrEx>
        <w:trPr>
          <w:gridAfter w:val="4"/>
          <w:wAfter w:w="118" w:type="dxa"/>
        </w:trPr>
        <w:tc>
          <w:tcPr>
            <w:tcW w:w="489"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13</w:t>
            </w:r>
          </w:p>
        </w:tc>
        <w:tc>
          <w:tcPr>
            <w:tcW w:w="106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接地桩及接地线</w:t>
            </w:r>
          </w:p>
        </w:tc>
        <w:tc>
          <w:tcPr>
            <w:tcW w:w="70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4242" w:type="dxa"/>
            <w:tcBorders>
              <w:top w:val="nil"/>
              <w:left w:val="nil"/>
              <w:bottom w:val="single" w:color="auto" w:sz="4" w:space="0"/>
              <w:right w:val="single" w:color="auto" w:sz="4" w:space="0"/>
            </w:tcBorders>
            <w:noWrap/>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角铁、6平方铜导线</w:t>
            </w:r>
          </w:p>
        </w:tc>
        <w:tc>
          <w:tcPr>
            <w:tcW w:w="564"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套</w:t>
            </w:r>
          </w:p>
        </w:tc>
        <w:tc>
          <w:tcPr>
            <w:tcW w:w="714" w:type="dxa"/>
            <w:tcBorders>
              <w:top w:val="nil"/>
              <w:left w:val="single" w:color="auto" w:sz="4" w:space="0"/>
              <w:bottom w:val="single" w:color="000000"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45</w:t>
            </w:r>
          </w:p>
        </w:tc>
        <w:tc>
          <w:tcPr>
            <w:tcW w:w="861" w:type="dxa"/>
            <w:gridSpan w:val="2"/>
            <w:tcBorders>
              <w:top w:val="nil"/>
              <w:left w:val="single" w:color="auto" w:sz="4" w:space="0"/>
              <w:bottom w:val="single" w:color="000000" w:sz="4" w:space="0"/>
              <w:right w:val="single" w:color="auto" w:sz="4" w:space="0"/>
            </w:tcBorders>
            <w:vAlign w:val="center"/>
          </w:tcPr>
          <w:p>
            <w:pPr>
              <w:adjustRightInd/>
              <w:jc w:val="center"/>
              <w:rPr>
                <w:rFonts w:ascii="仿宋" w:hAnsi="仿宋" w:eastAsia="仿宋"/>
                <w:kern w:val="2"/>
                <w:sz w:val="24"/>
                <w:szCs w:val="24"/>
              </w:rPr>
            </w:pPr>
          </w:p>
        </w:tc>
        <w:tc>
          <w:tcPr>
            <w:tcW w:w="708" w:type="dxa"/>
            <w:tcBorders>
              <w:top w:val="nil"/>
              <w:left w:val="single" w:color="auto" w:sz="4" w:space="0"/>
              <w:bottom w:val="single" w:color="000000" w:sz="4" w:space="0"/>
              <w:right w:val="single" w:color="auto" w:sz="4" w:space="0"/>
            </w:tcBorders>
            <w:vAlign w:val="center"/>
          </w:tcPr>
          <w:p>
            <w:pPr>
              <w:adjustRightInd/>
              <w:jc w:val="center"/>
              <w:rPr>
                <w:rFonts w:ascii="仿宋" w:hAnsi="仿宋" w:eastAsia="仿宋"/>
                <w:kern w:val="2"/>
                <w:sz w:val="24"/>
                <w:szCs w:val="24"/>
              </w:rPr>
            </w:pPr>
          </w:p>
        </w:tc>
      </w:tr>
      <w:tr>
        <w:tblPrEx>
          <w:tblCellMar>
            <w:top w:w="0" w:type="dxa"/>
            <w:left w:w="108" w:type="dxa"/>
            <w:bottom w:w="0" w:type="dxa"/>
            <w:right w:w="108" w:type="dxa"/>
          </w:tblCellMar>
        </w:tblPrEx>
        <w:trPr>
          <w:gridAfter w:val="4"/>
          <w:wAfter w:w="118" w:type="dxa"/>
        </w:trPr>
        <w:tc>
          <w:tcPr>
            <w:tcW w:w="489"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14</w:t>
            </w:r>
          </w:p>
        </w:tc>
        <w:tc>
          <w:tcPr>
            <w:tcW w:w="106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不锈钢弹簧</w:t>
            </w:r>
          </w:p>
        </w:tc>
        <w:tc>
          <w:tcPr>
            <w:tcW w:w="70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4242" w:type="dxa"/>
            <w:tcBorders>
              <w:top w:val="nil"/>
              <w:left w:val="nil"/>
              <w:bottom w:val="single" w:color="auto" w:sz="4" w:space="0"/>
              <w:right w:val="single" w:color="auto" w:sz="4" w:space="0"/>
            </w:tcBorders>
            <w:vAlign w:val="center"/>
          </w:tcPr>
          <w:p>
            <w:pPr>
              <w:adjustRightInd/>
              <w:jc w:val="left"/>
              <w:rPr>
                <w:rFonts w:ascii="仿宋" w:hAnsi="仿宋" w:eastAsia="仿宋"/>
                <w:kern w:val="2"/>
                <w:sz w:val="24"/>
                <w:szCs w:val="24"/>
              </w:rPr>
            </w:pPr>
            <w:r>
              <w:rPr>
                <w:rFonts w:hint="eastAsia" w:ascii="仿宋" w:hAnsi="仿宋" w:eastAsia="仿宋"/>
                <w:kern w:val="2"/>
                <w:sz w:val="24"/>
                <w:szCs w:val="24"/>
              </w:rPr>
              <w:t>优质不锈钢SUS304材质，有防锈和耐腐蚀措施</w:t>
            </w:r>
          </w:p>
        </w:tc>
        <w:tc>
          <w:tcPr>
            <w:tcW w:w="56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个</w:t>
            </w:r>
          </w:p>
        </w:tc>
        <w:tc>
          <w:tcPr>
            <w:tcW w:w="71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180</w:t>
            </w:r>
          </w:p>
        </w:tc>
        <w:tc>
          <w:tcPr>
            <w:tcW w:w="861" w:type="dxa"/>
            <w:gridSpan w:val="2"/>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708"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r>
      <w:tr>
        <w:tblPrEx>
          <w:tblCellMar>
            <w:top w:w="0" w:type="dxa"/>
            <w:left w:w="108" w:type="dxa"/>
            <w:bottom w:w="0" w:type="dxa"/>
            <w:right w:w="108" w:type="dxa"/>
          </w:tblCellMar>
        </w:tblPrEx>
        <w:trPr>
          <w:gridAfter w:val="4"/>
          <w:wAfter w:w="118" w:type="dxa"/>
        </w:trPr>
        <w:tc>
          <w:tcPr>
            <w:tcW w:w="489"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15</w:t>
            </w:r>
          </w:p>
        </w:tc>
        <w:tc>
          <w:tcPr>
            <w:tcW w:w="106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束线器</w:t>
            </w:r>
          </w:p>
        </w:tc>
        <w:tc>
          <w:tcPr>
            <w:tcW w:w="70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4242" w:type="dxa"/>
            <w:tcBorders>
              <w:top w:val="nil"/>
              <w:left w:val="nil"/>
              <w:bottom w:val="single" w:color="auto" w:sz="4" w:space="0"/>
              <w:right w:val="single" w:color="auto" w:sz="4" w:space="0"/>
            </w:tcBorders>
            <w:vAlign w:val="center"/>
          </w:tcPr>
          <w:p>
            <w:pPr>
              <w:adjustRightInd/>
              <w:jc w:val="left"/>
              <w:rPr>
                <w:rFonts w:ascii="仿宋" w:hAnsi="仿宋" w:eastAsia="仿宋"/>
                <w:kern w:val="2"/>
                <w:sz w:val="24"/>
                <w:szCs w:val="24"/>
              </w:rPr>
            </w:pPr>
            <w:r>
              <w:rPr>
                <w:rFonts w:hint="eastAsia" w:ascii="仿宋" w:hAnsi="仿宋" w:eastAsia="仿宋"/>
                <w:kern w:val="2"/>
                <w:sz w:val="24"/>
                <w:szCs w:val="24"/>
              </w:rPr>
              <w:t>铝合金材质，方便施工，经济、实用</w:t>
            </w:r>
          </w:p>
        </w:tc>
        <w:tc>
          <w:tcPr>
            <w:tcW w:w="56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个</w:t>
            </w:r>
          </w:p>
        </w:tc>
        <w:tc>
          <w:tcPr>
            <w:tcW w:w="71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720</w:t>
            </w:r>
          </w:p>
        </w:tc>
        <w:tc>
          <w:tcPr>
            <w:tcW w:w="861" w:type="dxa"/>
            <w:gridSpan w:val="2"/>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708"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r>
      <w:tr>
        <w:tblPrEx>
          <w:tblCellMar>
            <w:top w:w="0" w:type="dxa"/>
            <w:left w:w="108" w:type="dxa"/>
            <w:bottom w:w="0" w:type="dxa"/>
            <w:right w:w="108" w:type="dxa"/>
          </w:tblCellMar>
        </w:tblPrEx>
        <w:trPr>
          <w:gridAfter w:val="4"/>
          <w:wAfter w:w="118" w:type="dxa"/>
        </w:trPr>
        <w:tc>
          <w:tcPr>
            <w:tcW w:w="489"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16</w:t>
            </w:r>
          </w:p>
        </w:tc>
        <w:tc>
          <w:tcPr>
            <w:tcW w:w="106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接警中心（含主机，键盘）</w:t>
            </w:r>
          </w:p>
        </w:tc>
        <w:tc>
          <w:tcPr>
            <w:tcW w:w="70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p>
        </w:tc>
        <w:tc>
          <w:tcPr>
            <w:tcW w:w="4242"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主机具全独立4路总线输入，极强的防雷抗干扰设计；</w:t>
            </w:r>
            <w:r>
              <w:rPr>
                <w:rFonts w:hint="eastAsia" w:ascii="仿宋" w:hAnsi="仿宋" w:eastAsia="仿宋"/>
                <w:kern w:val="2"/>
                <w:sz w:val="24"/>
                <w:szCs w:val="24"/>
              </w:rPr>
              <w:br w:type="textWrapping"/>
            </w:r>
            <w:r>
              <w:rPr>
                <w:rFonts w:hint="eastAsia" w:ascii="仿宋" w:hAnsi="仿宋" w:eastAsia="仿宋"/>
                <w:kern w:val="2"/>
                <w:sz w:val="24"/>
                <w:szCs w:val="24"/>
              </w:rPr>
              <w:t>大屏幕中文蓝屏显示，8个完全独立分区，可带8个分体键盘,具有250路总线防区，各个防区属性可设置（延时、及时、24小时防区）；不用任何中继或放大器，用线RVV2*1.0可达到8公里两边布线可达到18公里；信号采用独创单片机加密传输，速度快，信号准，不掉码；全事情记忆（黑匣子）：布撤防、报警、故障等全记录不可删除多个用户码，不同权限，不同级别，不同功能控制，方便灵活可控；自动布防/延时布防：每个分区每天的自动布撤防时间可编；具有串行输出口，可与电子地图方便连接（选购）；具有232串口功能，可连接电脑软件使用（选购）额定输入电压：185-245VAC、50Hz、15VA</w:t>
            </w:r>
            <w:r>
              <w:rPr>
                <w:rFonts w:hint="eastAsia" w:ascii="仿宋" w:hAnsi="仿宋" w:eastAsia="仿宋"/>
                <w:kern w:val="2"/>
                <w:sz w:val="24"/>
                <w:szCs w:val="24"/>
              </w:rPr>
              <w:br w:type="textWrapping"/>
            </w:r>
            <w:r>
              <w:rPr>
                <w:rFonts w:hint="eastAsia" w:ascii="仿宋" w:hAnsi="仿宋" w:eastAsia="仿宋"/>
                <w:kern w:val="2"/>
                <w:sz w:val="24"/>
                <w:szCs w:val="24"/>
              </w:rPr>
              <w:t xml:space="preserve">定额消耗电流：静态200mA 报警400mA   备用电池：12V，7AH免维护电池   </w:t>
            </w:r>
          </w:p>
          <w:p>
            <w:pPr>
              <w:adjustRightInd/>
              <w:jc w:val="left"/>
              <w:rPr>
                <w:rFonts w:ascii="仿宋" w:hAnsi="仿宋" w:eastAsia="仿宋"/>
                <w:kern w:val="2"/>
                <w:sz w:val="24"/>
                <w:szCs w:val="24"/>
              </w:rPr>
            </w:pPr>
            <w:r>
              <w:rPr>
                <w:rFonts w:hint="eastAsia" w:ascii="仿宋" w:hAnsi="仿宋" w:eastAsia="仿宋"/>
                <w:kern w:val="2"/>
                <w:sz w:val="24"/>
                <w:szCs w:val="24"/>
              </w:rPr>
              <w:t>使用工作温度：-10℃~+45℃           使用环境湿度：-10℃~45℃</w:t>
            </w:r>
            <w:r>
              <w:rPr>
                <w:rFonts w:hint="eastAsia" w:ascii="仿宋" w:hAnsi="仿宋" w:eastAsia="仿宋"/>
                <w:kern w:val="2"/>
                <w:sz w:val="24"/>
                <w:szCs w:val="24"/>
              </w:rPr>
              <w:br w:type="textWrapping"/>
            </w:r>
            <w:r>
              <w:rPr>
                <w:rFonts w:hint="eastAsia" w:ascii="仿宋" w:hAnsi="仿宋" w:eastAsia="仿宋"/>
                <w:kern w:val="2"/>
                <w:sz w:val="24"/>
                <w:szCs w:val="24"/>
              </w:rPr>
              <w:t>使用湿度：40℃≤95%</w:t>
            </w:r>
            <w:r>
              <w:rPr>
                <w:rFonts w:hint="eastAsia" w:ascii="仿宋" w:hAnsi="仿宋" w:eastAsia="仿宋"/>
                <w:kern w:val="2"/>
                <w:sz w:val="24"/>
                <w:szCs w:val="24"/>
              </w:rPr>
              <w:br w:type="textWrapping"/>
            </w:r>
            <w:r>
              <w:rPr>
                <w:rFonts w:hint="eastAsia" w:ascii="仿宋" w:hAnsi="仿宋" w:eastAsia="仿宋"/>
                <w:kern w:val="2"/>
                <w:sz w:val="24"/>
                <w:szCs w:val="24"/>
              </w:rPr>
              <w:t>使用湿度：40℃≤95%                 总线输入端口：4路总线+2路485自检总线</w:t>
            </w:r>
            <w:r>
              <w:rPr>
                <w:rFonts w:hint="eastAsia" w:ascii="仿宋" w:hAnsi="仿宋" w:eastAsia="仿宋"/>
                <w:kern w:val="2"/>
                <w:sz w:val="24"/>
                <w:szCs w:val="24"/>
              </w:rPr>
              <w:br w:type="textWrapping"/>
            </w:r>
            <w:r>
              <w:rPr>
                <w:rFonts w:hint="eastAsia" w:ascii="仿宋" w:hAnsi="仿宋" w:eastAsia="仿宋"/>
                <w:kern w:val="2"/>
                <w:sz w:val="24"/>
                <w:szCs w:val="24"/>
              </w:rPr>
              <w:t xml:space="preserve">无线接收频率：315MHz                与电脑连接端口：USB端口             BELL输出容量：12V/3A（电压信号）   </w:t>
            </w:r>
          </w:p>
          <w:p>
            <w:pPr>
              <w:adjustRightInd/>
              <w:jc w:val="left"/>
              <w:rPr>
                <w:rFonts w:ascii="仿宋" w:hAnsi="仿宋" w:eastAsia="仿宋"/>
                <w:kern w:val="2"/>
                <w:sz w:val="24"/>
                <w:szCs w:val="24"/>
              </w:rPr>
            </w:pPr>
            <w:r>
              <w:rPr>
                <w:rFonts w:hint="eastAsia" w:ascii="仿宋" w:hAnsi="仿宋" w:eastAsia="仿宋"/>
                <w:kern w:val="2"/>
                <w:sz w:val="24"/>
                <w:szCs w:val="24"/>
              </w:rPr>
              <w:t>外形尺寸：250*235*70mm</w:t>
            </w:r>
          </w:p>
        </w:tc>
        <w:tc>
          <w:tcPr>
            <w:tcW w:w="56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套</w:t>
            </w:r>
          </w:p>
        </w:tc>
        <w:tc>
          <w:tcPr>
            <w:tcW w:w="71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w:t>
            </w:r>
          </w:p>
        </w:tc>
        <w:tc>
          <w:tcPr>
            <w:tcW w:w="861" w:type="dxa"/>
            <w:gridSpan w:val="2"/>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708"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r>
      <w:tr>
        <w:tblPrEx>
          <w:tblCellMar>
            <w:top w:w="0" w:type="dxa"/>
            <w:left w:w="108" w:type="dxa"/>
            <w:bottom w:w="0" w:type="dxa"/>
            <w:right w:w="108" w:type="dxa"/>
          </w:tblCellMar>
        </w:tblPrEx>
        <w:trPr>
          <w:gridAfter w:val="4"/>
          <w:wAfter w:w="118" w:type="dxa"/>
        </w:trPr>
        <w:tc>
          <w:tcPr>
            <w:tcW w:w="489"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17</w:t>
            </w:r>
          </w:p>
        </w:tc>
        <w:tc>
          <w:tcPr>
            <w:tcW w:w="106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管理软件</w:t>
            </w:r>
          </w:p>
        </w:tc>
        <w:tc>
          <w:tcPr>
            <w:tcW w:w="70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4242"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软件可以对前端报警主机进行集中管理</w:t>
            </w:r>
            <w:r>
              <w:rPr>
                <w:rFonts w:hint="eastAsia" w:ascii="仿宋" w:hAnsi="仿宋" w:eastAsia="仿宋"/>
                <w:kern w:val="2"/>
                <w:sz w:val="24"/>
                <w:szCs w:val="24"/>
              </w:rPr>
              <w:br w:type="textWrapping"/>
            </w:r>
            <w:r>
              <w:rPr>
                <w:rFonts w:hint="eastAsia" w:ascii="仿宋" w:hAnsi="仿宋" w:eastAsia="仿宋"/>
                <w:kern w:val="2"/>
                <w:sz w:val="24"/>
                <w:szCs w:val="24"/>
              </w:rPr>
              <w:t>软件使用自定义格式的矢量电子地图作为报警系统的辅助管理，也可以使用工程施工的电子地图作为辅助手段。</w:t>
            </w:r>
            <w:r>
              <w:rPr>
                <w:rFonts w:hint="eastAsia" w:ascii="仿宋" w:hAnsi="仿宋" w:eastAsia="仿宋"/>
                <w:kern w:val="2"/>
                <w:sz w:val="24"/>
                <w:szCs w:val="24"/>
              </w:rPr>
              <w:br w:type="textWrapping"/>
            </w:r>
            <w:r>
              <w:rPr>
                <w:rFonts w:hint="eastAsia" w:ascii="仿宋" w:hAnsi="仿宋" w:eastAsia="仿宋"/>
                <w:kern w:val="2"/>
                <w:sz w:val="24"/>
                <w:szCs w:val="24"/>
              </w:rPr>
              <w:t>理软件具有手动和自动二种模式配置用户资料，并可对用户资料进行导入导出操作，也可对全部用户进行分组设置。</w:t>
            </w:r>
            <w:r>
              <w:rPr>
                <w:rFonts w:hint="eastAsia" w:ascii="仿宋" w:hAnsi="仿宋" w:eastAsia="仿宋"/>
                <w:kern w:val="2"/>
                <w:sz w:val="24"/>
                <w:szCs w:val="24"/>
              </w:rPr>
              <w:br w:type="textWrapping"/>
            </w:r>
            <w:r>
              <w:rPr>
                <w:rFonts w:hint="eastAsia" w:ascii="仿宋" w:hAnsi="仿宋" w:eastAsia="仿宋"/>
                <w:kern w:val="2"/>
                <w:sz w:val="24"/>
                <w:szCs w:val="24"/>
              </w:rPr>
              <w:t>用户发生报警时，可通过用户添加到软件里的视频设备的网络地址，实时查看报警现场并对现场进行录象。（目前只支持海康跟大华网络摄像机）</w:t>
            </w:r>
            <w:r>
              <w:rPr>
                <w:rFonts w:hint="eastAsia" w:ascii="仿宋" w:hAnsi="仿宋" w:eastAsia="仿宋"/>
                <w:kern w:val="2"/>
                <w:sz w:val="24"/>
                <w:szCs w:val="24"/>
              </w:rPr>
              <w:br w:type="textWrapping"/>
            </w:r>
            <w:r>
              <w:rPr>
                <w:rFonts w:hint="eastAsia" w:ascii="仿宋" w:hAnsi="仿宋" w:eastAsia="仿宋"/>
                <w:kern w:val="2"/>
                <w:sz w:val="24"/>
                <w:szCs w:val="24"/>
              </w:rPr>
              <w:t>电子地图报警用户闪烁指示，报警位置一目了然</w:t>
            </w:r>
            <w:r>
              <w:rPr>
                <w:rFonts w:hint="eastAsia" w:ascii="仿宋" w:hAnsi="仿宋" w:eastAsia="仿宋"/>
                <w:kern w:val="2"/>
                <w:sz w:val="24"/>
                <w:szCs w:val="24"/>
              </w:rPr>
              <w:br w:type="textWrapping"/>
            </w:r>
            <w:r>
              <w:rPr>
                <w:rFonts w:hint="eastAsia" w:ascii="仿宋" w:hAnsi="仿宋" w:eastAsia="仿宋"/>
                <w:kern w:val="2"/>
                <w:sz w:val="24"/>
                <w:szCs w:val="24"/>
              </w:rPr>
              <w:t>多级防区图，可以在里面添加多个用户并可对其标出防区位置。</w:t>
            </w:r>
          </w:p>
        </w:tc>
        <w:tc>
          <w:tcPr>
            <w:tcW w:w="56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套</w:t>
            </w:r>
          </w:p>
        </w:tc>
        <w:tc>
          <w:tcPr>
            <w:tcW w:w="71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w:t>
            </w:r>
          </w:p>
        </w:tc>
        <w:tc>
          <w:tcPr>
            <w:tcW w:w="861" w:type="dxa"/>
            <w:gridSpan w:val="2"/>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708"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r>
      <w:tr>
        <w:tblPrEx>
          <w:tblCellMar>
            <w:top w:w="0" w:type="dxa"/>
            <w:left w:w="108" w:type="dxa"/>
            <w:bottom w:w="0" w:type="dxa"/>
            <w:right w:w="108" w:type="dxa"/>
          </w:tblCellMar>
        </w:tblPrEx>
        <w:trPr>
          <w:gridAfter w:val="4"/>
          <w:wAfter w:w="118" w:type="dxa"/>
        </w:trPr>
        <w:tc>
          <w:tcPr>
            <w:tcW w:w="489"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18</w:t>
            </w:r>
          </w:p>
        </w:tc>
        <w:tc>
          <w:tcPr>
            <w:tcW w:w="106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室外警灯</w:t>
            </w:r>
          </w:p>
        </w:tc>
        <w:tc>
          <w:tcPr>
            <w:tcW w:w="70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p>
        </w:tc>
        <w:tc>
          <w:tcPr>
            <w:tcW w:w="4242"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 xml:space="preserve"> 闪动次数 120（次/分钟） </w:t>
            </w:r>
            <w:r>
              <w:rPr>
                <w:rFonts w:hint="eastAsia" w:ascii="仿宋" w:hAnsi="仿宋" w:eastAsia="仿宋"/>
                <w:kern w:val="2"/>
                <w:sz w:val="24"/>
                <w:szCs w:val="24"/>
              </w:rPr>
              <w:br w:type="textWrapping"/>
            </w:r>
            <w:r>
              <w:rPr>
                <w:rFonts w:hint="eastAsia" w:ascii="仿宋" w:hAnsi="仿宋" w:eastAsia="仿宋"/>
                <w:kern w:val="2"/>
                <w:sz w:val="24"/>
                <w:szCs w:val="24"/>
              </w:rPr>
              <w:t xml:space="preserve"> 额定电压 12/ 24/220（V）可选  </w:t>
            </w:r>
            <w:r>
              <w:rPr>
                <w:rFonts w:hint="eastAsia" w:ascii="仿宋" w:hAnsi="仿宋" w:eastAsia="仿宋"/>
                <w:kern w:val="2"/>
                <w:sz w:val="24"/>
                <w:szCs w:val="24"/>
              </w:rPr>
              <w:br w:type="textWrapping"/>
            </w:r>
            <w:r>
              <w:rPr>
                <w:rFonts w:hint="eastAsia" w:ascii="仿宋" w:hAnsi="仿宋" w:eastAsia="仿宋"/>
                <w:kern w:val="2"/>
                <w:sz w:val="24"/>
                <w:szCs w:val="24"/>
              </w:rPr>
              <w:t xml:space="preserve"> 额定电流 3（mA）              </w:t>
            </w:r>
          </w:p>
          <w:p>
            <w:pPr>
              <w:adjustRightInd/>
              <w:ind w:firstLine="120" w:firstLineChars="50"/>
              <w:rPr>
                <w:rFonts w:ascii="仿宋" w:hAnsi="仿宋" w:eastAsia="仿宋"/>
                <w:kern w:val="2"/>
                <w:sz w:val="24"/>
                <w:szCs w:val="24"/>
              </w:rPr>
            </w:pPr>
            <w:r>
              <w:rPr>
                <w:rFonts w:hint="eastAsia" w:ascii="仿宋" w:hAnsi="仿宋" w:eastAsia="仿宋"/>
                <w:kern w:val="2"/>
                <w:sz w:val="24"/>
                <w:szCs w:val="24"/>
              </w:rPr>
              <w:t>警灯功率 10W</w:t>
            </w:r>
            <w:r>
              <w:rPr>
                <w:rFonts w:hint="eastAsia" w:ascii="仿宋" w:hAnsi="仿宋" w:eastAsia="仿宋"/>
                <w:kern w:val="2"/>
                <w:sz w:val="24"/>
                <w:szCs w:val="24"/>
              </w:rPr>
              <w:br w:type="textWrapping"/>
            </w:r>
            <w:r>
              <w:rPr>
                <w:rFonts w:hint="eastAsia" w:ascii="仿宋" w:hAnsi="仿宋" w:eastAsia="仿宋"/>
                <w:kern w:val="2"/>
                <w:sz w:val="24"/>
                <w:szCs w:val="24"/>
              </w:rPr>
              <w:t xml:space="preserve"> 安装方式  螺丝固定            </w:t>
            </w:r>
          </w:p>
          <w:p>
            <w:pPr>
              <w:adjustRightInd/>
              <w:ind w:firstLine="120" w:firstLineChars="50"/>
              <w:rPr>
                <w:rFonts w:ascii="仿宋" w:hAnsi="仿宋" w:eastAsia="仿宋"/>
                <w:kern w:val="2"/>
                <w:sz w:val="24"/>
                <w:szCs w:val="24"/>
              </w:rPr>
            </w:pPr>
            <w:r>
              <w:rPr>
                <w:rFonts w:hint="eastAsia" w:ascii="仿宋" w:hAnsi="仿宋" w:eastAsia="仿宋"/>
                <w:kern w:val="2"/>
                <w:sz w:val="24"/>
                <w:szCs w:val="24"/>
              </w:rPr>
              <w:t>重 量  0.7（kg</w:t>
            </w:r>
          </w:p>
        </w:tc>
        <w:tc>
          <w:tcPr>
            <w:tcW w:w="56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个</w:t>
            </w:r>
          </w:p>
        </w:tc>
        <w:tc>
          <w:tcPr>
            <w:tcW w:w="71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24</w:t>
            </w:r>
          </w:p>
        </w:tc>
        <w:tc>
          <w:tcPr>
            <w:tcW w:w="861" w:type="dxa"/>
            <w:gridSpan w:val="2"/>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708"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r>
      <w:tr>
        <w:tblPrEx>
          <w:tblCellMar>
            <w:top w:w="0" w:type="dxa"/>
            <w:left w:w="108" w:type="dxa"/>
            <w:bottom w:w="0" w:type="dxa"/>
            <w:right w:w="108" w:type="dxa"/>
          </w:tblCellMar>
        </w:tblPrEx>
        <w:trPr>
          <w:gridAfter w:val="4"/>
          <w:wAfter w:w="118" w:type="dxa"/>
        </w:trPr>
        <w:tc>
          <w:tcPr>
            <w:tcW w:w="489"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19</w:t>
            </w:r>
          </w:p>
        </w:tc>
        <w:tc>
          <w:tcPr>
            <w:tcW w:w="106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声光警号</w:t>
            </w:r>
          </w:p>
        </w:tc>
        <w:tc>
          <w:tcPr>
            <w:tcW w:w="70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4242"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室内警灯</w:t>
            </w:r>
          </w:p>
        </w:tc>
        <w:tc>
          <w:tcPr>
            <w:tcW w:w="56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只</w:t>
            </w:r>
          </w:p>
        </w:tc>
        <w:tc>
          <w:tcPr>
            <w:tcW w:w="71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w:t>
            </w:r>
          </w:p>
        </w:tc>
        <w:tc>
          <w:tcPr>
            <w:tcW w:w="861" w:type="dxa"/>
            <w:gridSpan w:val="2"/>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708"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r>
      <w:tr>
        <w:tblPrEx>
          <w:tblCellMar>
            <w:top w:w="0" w:type="dxa"/>
            <w:left w:w="108" w:type="dxa"/>
            <w:bottom w:w="0" w:type="dxa"/>
            <w:right w:w="108" w:type="dxa"/>
          </w:tblCellMar>
        </w:tblPrEx>
        <w:trPr>
          <w:gridAfter w:val="4"/>
          <w:wAfter w:w="118" w:type="dxa"/>
        </w:trPr>
        <w:tc>
          <w:tcPr>
            <w:tcW w:w="489"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20</w:t>
            </w:r>
          </w:p>
        </w:tc>
        <w:tc>
          <w:tcPr>
            <w:tcW w:w="106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电子地图</w:t>
            </w:r>
          </w:p>
        </w:tc>
        <w:tc>
          <w:tcPr>
            <w:tcW w:w="70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4242"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1平方铝合金边框、LED指示灯</w:t>
            </w:r>
          </w:p>
        </w:tc>
        <w:tc>
          <w:tcPr>
            <w:tcW w:w="56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块</w:t>
            </w:r>
          </w:p>
        </w:tc>
        <w:tc>
          <w:tcPr>
            <w:tcW w:w="71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w:t>
            </w:r>
          </w:p>
        </w:tc>
        <w:tc>
          <w:tcPr>
            <w:tcW w:w="861" w:type="dxa"/>
            <w:gridSpan w:val="2"/>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708"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r>
      <w:tr>
        <w:tblPrEx>
          <w:tblCellMar>
            <w:top w:w="0" w:type="dxa"/>
            <w:left w:w="108" w:type="dxa"/>
            <w:bottom w:w="0" w:type="dxa"/>
            <w:right w:w="108" w:type="dxa"/>
          </w:tblCellMar>
        </w:tblPrEx>
        <w:trPr>
          <w:gridAfter w:val="1"/>
          <w:wAfter w:w="24" w:type="dxa"/>
        </w:trPr>
        <w:tc>
          <w:tcPr>
            <w:tcW w:w="489"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21</w:t>
            </w:r>
          </w:p>
        </w:tc>
        <w:tc>
          <w:tcPr>
            <w:tcW w:w="106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电子地图联动模块</w:t>
            </w:r>
          </w:p>
        </w:tc>
        <w:tc>
          <w:tcPr>
            <w:tcW w:w="70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4242"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对电子地图实施联动</w:t>
            </w:r>
          </w:p>
        </w:tc>
        <w:tc>
          <w:tcPr>
            <w:tcW w:w="56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块</w:t>
            </w:r>
          </w:p>
        </w:tc>
        <w:tc>
          <w:tcPr>
            <w:tcW w:w="71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w:t>
            </w:r>
          </w:p>
        </w:tc>
        <w:tc>
          <w:tcPr>
            <w:tcW w:w="861" w:type="dxa"/>
            <w:gridSpan w:val="2"/>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802" w:type="dxa"/>
            <w:gridSpan w:val="4"/>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r>
      <w:tr>
        <w:tblPrEx>
          <w:tblCellMar>
            <w:top w:w="0" w:type="dxa"/>
            <w:left w:w="108" w:type="dxa"/>
            <w:bottom w:w="0" w:type="dxa"/>
            <w:right w:w="108" w:type="dxa"/>
          </w:tblCellMar>
        </w:tblPrEx>
        <w:trPr>
          <w:gridAfter w:val="1"/>
          <w:wAfter w:w="24" w:type="dxa"/>
        </w:trPr>
        <w:tc>
          <w:tcPr>
            <w:tcW w:w="489"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22</w:t>
            </w:r>
          </w:p>
        </w:tc>
        <w:tc>
          <w:tcPr>
            <w:tcW w:w="106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视频联动模块</w:t>
            </w:r>
          </w:p>
        </w:tc>
        <w:tc>
          <w:tcPr>
            <w:tcW w:w="70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4242"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对视频监控实施联动切换</w:t>
            </w:r>
          </w:p>
        </w:tc>
        <w:tc>
          <w:tcPr>
            <w:tcW w:w="56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块</w:t>
            </w:r>
          </w:p>
        </w:tc>
        <w:tc>
          <w:tcPr>
            <w:tcW w:w="71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3</w:t>
            </w:r>
          </w:p>
        </w:tc>
        <w:tc>
          <w:tcPr>
            <w:tcW w:w="861" w:type="dxa"/>
            <w:gridSpan w:val="2"/>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802" w:type="dxa"/>
            <w:gridSpan w:val="4"/>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r>
      <w:tr>
        <w:tblPrEx>
          <w:tblCellMar>
            <w:top w:w="0" w:type="dxa"/>
            <w:left w:w="108" w:type="dxa"/>
            <w:bottom w:w="0" w:type="dxa"/>
            <w:right w:w="108" w:type="dxa"/>
          </w:tblCellMar>
        </w:tblPrEx>
        <w:tc>
          <w:tcPr>
            <w:tcW w:w="489"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23</w:t>
            </w:r>
          </w:p>
        </w:tc>
        <w:tc>
          <w:tcPr>
            <w:tcW w:w="106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安防蓄电池</w:t>
            </w:r>
          </w:p>
        </w:tc>
        <w:tc>
          <w:tcPr>
            <w:tcW w:w="70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4242"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安防报警专用蓄电池</w:t>
            </w:r>
          </w:p>
        </w:tc>
        <w:tc>
          <w:tcPr>
            <w:tcW w:w="56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块</w:t>
            </w:r>
          </w:p>
        </w:tc>
        <w:tc>
          <w:tcPr>
            <w:tcW w:w="721" w:type="dxa"/>
            <w:gridSpan w:val="2"/>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w:t>
            </w:r>
          </w:p>
        </w:tc>
        <w:tc>
          <w:tcPr>
            <w:tcW w:w="85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826" w:type="dxa"/>
            <w:gridSpan w:val="5"/>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r>
      <w:tr>
        <w:tblPrEx>
          <w:tblCellMar>
            <w:top w:w="0" w:type="dxa"/>
            <w:left w:w="108" w:type="dxa"/>
            <w:bottom w:w="0" w:type="dxa"/>
            <w:right w:w="108" w:type="dxa"/>
          </w:tblCellMar>
        </w:tblPrEx>
        <w:tc>
          <w:tcPr>
            <w:tcW w:w="489"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24</w:t>
            </w:r>
          </w:p>
        </w:tc>
        <w:tc>
          <w:tcPr>
            <w:tcW w:w="106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中心机房电脑</w:t>
            </w:r>
          </w:p>
        </w:tc>
        <w:tc>
          <w:tcPr>
            <w:tcW w:w="70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国产</w:t>
            </w:r>
          </w:p>
        </w:tc>
        <w:tc>
          <w:tcPr>
            <w:tcW w:w="4242"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　            戴尔</w:t>
            </w:r>
          </w:p>
        </w:tc>
        <w:tc>
          <w:tcPr>
            <w:tcW w:w="56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台</w:t>
            </w:r>
          </w:p>
        </w:tc>
        <w:tc>
          <w:tcPr>
            <w:tcW w:w="721" w:type="dxa"/>
            <w:gridSpan w:val="2"/>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w:t>
            </w:r>
          </w:p>
        </w:tc>
        <w:tc>
          <w:tcPr>
            <w:tcW w:w="85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826" w:type="dxa"/>
            <w:gridSpan w:val="5"/>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r>
      <w:tr>
        <w:tblPrEx>
          <w:tblCellMar>
            <w:top w:w="0" w:type="dxa"/>
            <w:left w:w="108" w:type="dxa"/>
            <w:bottom w:w="0" w:type="dxa"/>
            <w:right w:w="108" w:type="dxa"/>
          </w:tblCellMar>
        </w:tblPrEx>
        <w:tc>
          <w:tcPr>
            <w:tcW w:w="489"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25</w:t>
            </w:r>
          </w:p>
        </w:tc>
        <w:tc>
          <w:tcPr>
            <w:tcW w:w="106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联网信号线</w:t>
            </w:r>
          </w:p>
        </w:tc>
        <w:tc>
          <w:tcPr>
            <w:tcW w:w="70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国产</w:t>
            </w:r>
          </w:p>
        </w:tc>
        <w:tc>
          <w:tcPr>
            <w:tcW w:w="4242"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RVVP2*1.0</w:t>
            </w:r>
          </w:p>
        </w:tc>
        <w:tc>
          <w:tcPr>
            <w:tcW w:w="56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米</w:t>
            </w:r>
          </w:p>
        </w:tc>
        <w:tc>
          <w:tcPr>
            <w:tcW w:w="721" w:type="dxa"/>
            <w:gridSpan w:val="2"/>
            <w:tcBorders>
              <w:top w:val="nil"/>
              <w:left w:val="nil"/>
              <w:bottom w:val="single" w:color="auto" w:sz="4" w:space="0"/>
              <w:right w:val="single" w:color="auto" w:sz="4" w:space="0"/>
            </w:tcBorders>
            <w:noWrap/>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2000</w:t>
            </w:r>
          </w:p>
        </w:tc>
        <w:tc>
          <w:tcPr>
            <w:tcW w:w="85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826" w:type="dxa"/>
            <w:gridSpan w:val="5"/>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r>
      <w:tr>
        <w:tblPrEx>
          <w:tblCellMar>
            <w:top w:w="0" w:type="dxa"/>
            <w:left w:w="108" w:type="dxa"/>
            <w:bottom w:w="0" w:type="dxa"/>
            <w:right w:w="108" w:type="dxa"/>
          </w:tblCellMar>
        </w:tblPrEx>
        <w:tc>
          <w:tcPr>
            <w:tcW w:w="489"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27</w:t>
            </w:r>
          </w:p>
        </w:tc>
        <w:tc>
          <w:tcPr>
            <w:tcW w:w="106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电源线</w:t>
            </w:r>
          </w:p>
        </w:tc>
        <w:tc>
          <w:tcPr>
            <w:tcW w:w="70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国产</w:t>
            </w:r>
          </w:p>
        </w:tc>
        <w:tc>
          <w:tcPr>
            <w:tcW w:w="4242"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3*2.5</w:t>
            </w:r>
          </w:p>
        </w:tc>
        <w:tc>
          <w:tcPr>
            <w:tcW w:w="56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米</w:t>
            </w:r>
          </w:p>
        </w:tc>
        <w:tc>
          <w:tcPr>
            <w:tcW w:w="721" w:type="dxa"/>
            <w:gridSpan w:val="2"/>
            <w:tcBorders>
              <w:top w:val="nil"/>
              <w:left w:val="nil"/>
              <w:bottom w:val="single" w:color="auto" w:sz="4" w:space="0"/>
              <w:right w:val="single" w:color="auto" w:sz="4" w:space="0"/>
            </w:tcBorders>
            <w:noWrap/>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2000</w:t>
            </w:r>
          </w:p>
        </w:tc>
        <w:tc>
          <w:tcPr>
            <w:tcW w:w="85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826" w:type="dxa"/>
            <w:gridSpan w:val="5"/>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r>
      <w:tr>
        <w:tblPrEx>
          <w:tblCellMar>
            <w:top w:w="0" w:type="dxa"/>
            <w:left w:w="108" w:type="dxa"/>
            <w:bottom w:w="0" w:type="dxa"/>
            <w:right w:w="108" w:type="dxa"/>
          </w:tblCellMar>
        </w:tblPrEx>
        <w:tc>
          <w:tcPr>
            <w:tcW w:w="489"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28</w:t>
            </w:r>
          </w:p>
        </w:tc>
        <w:tc>
          <w:tcPr>
            <w:tcW w:w="106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PE管</w:t>
            </w:r>
          </w:p>
        </w:tc>
        <w:tc>
          <w:tcPr>
            <w:tcW w:w="70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国产</w:t>
            </w:r>
          </w:p>
        </w:tc>
        <w:tc>
          <w:tcPr>
            <w:tcW w:w="4242"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25</w:t>
            </w:r>
          </w:p>
        </w:tc>
        <w:tc>
          <w:tcPr>
            <w:tcW w:w="56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米</w:t>
            </w:r>
          </w:p>
        </w:tc>
        <w:tc>
          <w:tcPr>
            <w:tcW w:w="721" w:type="dxa"/>
            <w:gridSpan w:val="2"/>
            <w:tcBorders>
              <w:top w:val="nil"/>
              <w:left w:val="nil"/>
              <w:bottom w:val="single" w:color="auto" w:sz="4" w:space="0"/>
              <w:right w:val="single" w:color="auto" w:sz="4" w:space="0"/>
            </w:tcBorders>
            <w:noWrap/>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2000</w:t>
            </w:r>
          </w:p>
        </w:tc>
        <w:tc>
          <w:tcPr>
            <w:tcW w:w="85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826" w:type="dxa"/>
            <w:gridSpan w:val="5"/>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r>
      <w:tr>
        <w:tblPrEx>
          <w:tblCellMar>
            <w:top w:w="0" w:type="dxa"/>
            <w:left w:w="108" w:type="dxa"/>
            <w:bottom w:w="0" w:type="dxa"/>
            <w:right w:w="108" w:type="dxa"/>
          </w:tblCellMar>
        </w:tblPrEx>
        <w:tc>
          <w:tcPr>
            <w:tcW w:w="489"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29</w:t>
            </w:r>
          </w:p>
        </w:tc>
        <w:tc>
          <w:tcPr>
            <w:tcW w:w="106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施工费</w:t>
            </w:r>
          </w:p>
        </w:tc>
        <w:tc>
          <w:tcPr>
            <w:tcW w:w="70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　</w:t>
            </w:r>
          </w:p>
        </w:tc>
        <w:tc>
          <w:tcPr>
            <w:tcW w:w="4242"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　</w:t>
            </w:r>
          </w:p>
        </w:tc>
        <w:tc>
          <w:tcPr>
            <w:tcW w:w="56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项</w:t>
            </w:r>
          </w:p>
        </w:tc>
        <w:tc>
          <w:tcPr>
            <w:tcW w:w="721" w:type="dxa"/>
            <w:gridSpan w:val="2"/>
            <w:tcBorders>
              <w:top w:val="nil"/>
              <w:left w:val="nil"/>
              <w:bottom w:val="single" w:color="auto" w:sz="4" w:space="0"/>
              <w:right w:val="single" w:color="auto" w:sz="4" w:space="0"/>
            </w:tcBorders>
            <w:noWrap/>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w:t>
            </w:r>
          </w:p>
        </w:tc>
        <w:tc>
          <w:tcPr>
            <w:tcW w:w="85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826" w:type="dxa"/>
            <w:gridSpan w:val="5"/>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r>
      <w:tr>
        <w:tblPrEx>
          <w:tblCellMar>
            <w:top w:w="0" w:type="dxa"/>
            <w:left w:w="108" w:type="dxa"/>
            <w:bottom w:w="0" w:type="dxa"/>
            <w:right w:w="108" w:type="dxa"/>
          </w:tblCellMar>
        </w:tblPrEx>
        <w:tc>
          <w:tcPr>
            <w:tcW w:w="489" w:type="dxa"/>
            <w:tcBorders>
              <w:top w:val="nil"/>
              <w:left w:val="single" w:color="auto" w:sz="4" w:space="0"/>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30</w:t>
            </w:r>
          </w:p>
        </w:tc>
        <w:tc>
          <w:tcPr>
            <w:tcW w:w="1066" w:type="dxa"/>
            <w:tcBorders>
              <w:top w:val="nil"/>
              <w:left w:val="nil"/>
              <w:bottom w:val="single" w:color="auto" w:sz="4" w:space="0"/>
              <w:right w:val="single" w:color="auto" w:sz="4" w:space="0"/>
            </w:tcBorders>
            <w:vAlign w:val="center"/>
          </w:tcPr>
          <w:p>
            <w:pPr>
              <w:adjustRightInd/>
              <w:rPr>
                <w:rFonts w:ascii="仿宋" w:hAnsi="仿宋" w:eastAsia="仿宋"/>
                <w:kern w:val="2"/>
                <w:sz w:val="24"/>
                <w:szCs w:val="24"/>
              </w:rPr>
            </w:pPr>
            <w:r>
              <w:rPr>
                <w:rFonts w:hint="eastAsia" w:ascii="仿宋" w:hAnsi="仿宋" w:eastAsia="仿宋"/>
                <w:kern w:val="2"/>
                <w:sz w:val="24"/>
                <w:szCs w:val="24"/>
              </w:rPr>
              <w:t>其他辅材</w:t>
            </w:r>
          </w:p>
        </w:tc>
        <w:tc>
          <w:tcPr>
            <w:tcW w:w="706"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　</w:t>
            </w:r>
          </w:p>
        </w:tc>
        <w:tc>
          <w:tcPr>
            <w:tcW w:w="4242"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PVC护线管，紧固件，螺丝等</w:t>
            </w:r>
          </w:p>
        </w:tc>
        <w:tc>
          <w:tcPr>
            <w:tcW w:w="56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项</w:t>
            </w:r>
          </w:p>
        </w:tc>
        <w:tc>
          <w:tcPr>
            <w:tcW w:w="721" w:type="dxa"/>
            <w:gridSpan w:val="2"/>
            <w:tcBorders>
              <w:top w:val="nil"/>
              <w:left w:val="nil"/>
              <w:bottom w:val="single" w:color="auto" w:sz="4" w:space="0"/>
              <w:right w:val="single" w:color="auto" w:sz="4" w:space="0"/>
            </w:tcBorders>
            <w:noWrap/>
            <w:vAlign w:val="center"/>
          </w:tcPr>
          <w:p>
            <w:pPr>
              <w:adjustRightInd/>
              <w:jc w:val="center"/>
              <w:rPr>
                <w:rFonts w:ascii="仿宋" w:hAnsi="仿宋" w:eastAsia="仿宋"/>
                <w:kern w:val="2"/>
                <w:sz w:val="24"/>
                <w:szCs w:val="24"/>
              </w:rPr>
            </w:pPr>
            <w:r>
              <w:rPr>
                <w:rFonts w:hint="eastAsia" w:ascii="仿宋" w:hAnsi="仿宋" w:eastAsia="仿宋"/>
                <w:kern w:val="2"/>
                <w:sz w:val="24"/>
                <w:szCs w:val="24"/>
              </w:rPr>
              <w:t>1</w:t>
            </w:r>
          </w:p>
        </w:tc>
        <w:tc>
          <w:tcPr>
            <w:tcW w:w="854" w:type="dxa"/>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c>
          <w:tcPr>
            <w:tcW w:w="826" w:type="dxa"/>
            <w:gridSpan w:val="5"/>
            <w:tcBorders>
              <w:top w:val="nil"/>
              <w:left w:val="nil"/>
              <w:bottom w:val="single" w:color="auto" w:sz="4" w:space="0"/>
              <w:right w:val="single" w:color="auto" w:sz="4" w:space="0"/>
            </w:tcBorders>
            <w:vAlign w:val="center"/>
          </w:tcPr>
          <w:p>
            <w:pPr>
              <w:adjustRightInd/>
              <w:jc w:val="center"/>
              <w:rPr>
                <w:rFonts w:ascii="仿宋" w:hAnsi="仿宋" w:eastAsia="仿宋"/>
                <w:kern w:val="2"/>
                <w:sz w:val="24"/>
                <w:szCs w:val="24"/>
              </w:rPr>
            </w:pPr>
          </w:p>
        </w:tc>
      </w:tr>
    </w:tbl>
    <w:p>
      <w:pPr>
        <w:pStyle w:val="2"/>
        <w:ind w:firstLine="210"/>
      </w:pPr>
    </w:p>
    <w:tbl>
      <w:tblPr>
        <w:tblStyle w:val="21"/>
        <w:tblpPr w:leftFromText="180" w:rightFromText="180" w:vertAnchor="text" w:tblpX="8729" w:tblpY="-1328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236" w:type="dxa"/>
          </w:tcPr>
          <w:p>
            <w:pPr>
              <w:pStyle w:val="2"/>
              <w:ind w:firstLine="0" w:firstLineChars="0"/>
            </w:pPr>
          </w:p>
        </w:tc>
      </w:tr>
    </w:tbl>
    <w:p>
      <w:pPr>
        <w:pStyle w:val="2"/>
        <w:ind w:firstLine="210"/>
      </w:pPr>
    </w:p>
    <w:p>
      <w:pPr>
        <w:pStyle w:val="2"/>
        <w:ind w:firstLine="210"/>
      </w:pPr>
    </w:p>
    <w:p>
      <w:pPr>
        <w:jc w:val="center"/>
        <w:rPr>
          <w:rFonts w:ascii="仿宋" w:hAnsi="仿宋" w:eastAsia="仿宋" w:cs="仿宋"/>
          <w:b/>
          <w:szCs w:val="32"/>
        </w:rPr>
      </w:pPr>
    </w:p>
    <w:p>
      <w:pPr>
        <w:jc w:val="center"/>
        <w:rPr>
          <w:rFonts w:ascii="仿宋" w:hAnsi="仿宋" w:eastAsia="仿宋" w:cs="仿宋"/>
          <w:b/>
          <w:szCs w:val="32"/>
        </w:rPr>
      </w:pPr>
    </w:p>
    <w:p>
      <w:pPr>
        <w:snapToGrid w:val="0"/>
        <w:spacing w:line="360" w:lineRule="auto"/>
        <w:ind w:firstLine="560" w:firstLineChars="200"/>
        <w:jc w:val="right"/>
        <w:rPr>
          <w:rFonts w:ascii="仿宋" w:hAnsi="仿宋" w:eastAsia="仿宋" w:cs="仿宋"/>
          <w:sz w:val="28"/>
          <w:szCs w:val="28"/>
        </w:rPr>
      </w:pPr>
      <w:r>
        <w:rPr>
          <w:rFonts w:hint="eastAsia" w:ascii="仿宋" w:hAnsi="仿宋" w:eastAsia="仿宋" w:cs="仿宋"/>
          <w:sz w:val="28"/>
          <w:szCs w:val="28"/>
        </w:rPr>
        <w:t>供应商名称（盖章）：</w:t>
      </w:r>
    </w:p>
    <w:p>
      <w:pPr>
        <w:snapToGrid w:val="0"/>
        <w:spacing w:line="360" w:lineRule="auto"/>
        <w:ind w:firstLine="560" w:firstLineChars="200"/>
        <w:jc w:val="right"/>
        <w:rPr>
          <w:rFonts w:ascii="仿宋" w:hAnsi="仿宋" w:eastAsia="仿宋" w:cs="仿宋"/>
          <w:sz w:val="28"/>
          <w:szCs w:val="28"/>
        </w:rPr>
      </w:pPr>
      <w:r>
        <w:rPr>
          <w:rFonts w:hint="eastAsia" w:ascii="仿宋" w:hAnsi="仿宋" w:eastAsia="仿宋" w:cs="仿宋"/>
          <w:sz w:val="28"/>
          <w:szCs w:val="28"/>
        </w:rPr>
        <w:t>法定代表人或授权委托人（签字或盖章）：</w:t>
      </w:r>
    </w:p>
    <w:p>
      <w:pPr>
        <w:pStyle w:val="44"/>
        <w:widowControl/>
        <w:snapToGrid w:val="0"/>
        <w:spacing w:line="300" w:lineRule="auto"/>
        <w:ind w:firstLine="0" w:firstLineChars="0"/>
        <w:jc w:val="right"/>
        <w:rPr>
          <w:rFonts w:ascii="仿宋" w:hAnsi="仿宋" w:eastAsia="仿宋" w:cs="仿宋"/>
          <w:b/>
          <w:kern w:val="0"/>
          <w:sz w:val="32"/>
          <w:szCs w:val="32"/>
        </w:rPr>
      </w:pPr>
      <w:r>
        <w:rPr>
          <w:rFonts w:ascii="仿宋" w:hAnsi="仿宋" w:eastAsia="仿宋" w:cs="仿宋"/>
        </w:rPr>
        <w:t>日期：</w:t>
      </w:r>
    </w:p>
    <w:p>
      <w:pPr>
        <w:pStyle w:val="44"/>
        <w:snapToGrid w:val="0"/>
        <w:spacing w:line="300" w:lineRule="auto"/>
        <w:ind w:firstLine="0" w:firstLineChars="0"/>
        <w:contextualSpacing/>
        <w:jc w:val="left"/>
        <w:rPr>
          <w:rFonts w:ascii="仿宋" w:hAnsi="仿宋" w:eastAsia="仿宋" w:cs="仿宋"/>
          <w:b/>
          <w:kern w:val="0"/>
          <w:sz w:val="24"/>
          <w:szCs w:val="20"/>
        </w:rPr>
      </w:pPr>
    </w:p>
    <w:p>
      <w:pPr>
        <w:pStyle w:val="44"/>
        <w:snapToGrid w:val="0"/>
        <w:spacing w:line="300" w:lineRule="auto"/>
        <w:ind w:firstLine="0" w:firstLineChars="0"/>
        <w:contextualSpacing/>
        <w:jc w:val="left"/>
        <w:rPr>
          <w:rFonts w:ascii="仿宋" w:hAnsi="仿宋" w:eastAsia="仿宋" w:cs="仿宋"/>
          <w:b/>
          <w:kern w:val="0"/>
          <w:sz w:val="24"/>
          <w:szCs w:val="20"/>
        </w:rPr>
      </w:pPr>
    </w:p>
    <w:p>
      <w:pPr>
        <w:pStyle w:val="44"/>
        <w:snapToGrid w:val="0"/>
        <w:spacing w:line="300" w:lineRule="auto"/>
        <w:ind w:firstLine="0" w:firstLineChars="0"/>
        <w:contextualSpacing/>
        <w:jc w:val="left"/>
        <w:rPr>
          <w:rFonts w:ascii="仿宋" w:hAnsi="仿宋" w:eastAsia="仿宋" w:cs="仿宋"/>
          <w:b/>
          <w:kern w:val="0"/>
          <w:sz w:val="24"/>
          <w:szCs w:val="20"/>
        </w:rPr>
      </w:pPr>
    </w:p>
    <w:p>
      <w:pPr>
        <w:pStyle w:val="44"/>
        <w:snapToGrid w:val="0"/>
        <w:spacing w:line="300" w:lineRule="auto"/>
        <w:ind w:firstLine="0" w:firstLineChars="0"/>
        <w:contextualSpacing/>
        <w:jc w:val="left"/>
        <w:rPr>
          <w:rFonts w:ascii="仿宋" w:hAnsi="仿宋" w:eastAsia="仿宋" w:cs="仿宋"/>
          <w:b/>
          <w:kern w:val="0"/>
          <w:sz w:val="24"/>
          <w:szCs w:val="20"/>
        </w:rPr>
      </w:pPr>
    </w:p>
    <w:p>
      <w:pPr>
        <w:pStyle w:val="44"/>
        <w:snapToGrid w:val="0"/>
        <w:spacing w:line="300" w:lineRule="auto"/>
        <w:ind w:firstLine="0" w:firstLineChars="0"/>
        <w:contextualSpacing/>
        <w:jc w:val="left"/>
        <w:rPr>
          <w:rFonts w:ascii="仿宋" w:hAnsi="仿宋" w:eastAsia="仿宋" w:cs="仿宋"/>
          <w:b/>
          <w:kern w:val="0"/>
          <w:sz w:val="24"/>
          <w:szCs w:val="20"/>
        </w:rPr>
      </w:pPr>
    </w:p>
    <w:p>
      <w:pPr>
        <w:pStyle w:val="44"/>
        <w:snapToGrid w:val="0"/>
        <w:spacing w:line="300" w:lineRule="auto"/>
        <w:ind w:firstLine="0" w:firstLineChars="0"/>
        <w:contextualSpacing/>
        <w:jc w:val="left"/>
        <w:rPr>
          <w:rFonts w:ascii="仿宋" w:hAnsi="仿宋" w:eastAsia="仿宋" w:cs="仿宋"/>
          <w:b/>
          <w:kern w:val="0"/>
          <w:sz w:val="24"/>
          <w:szCs w:val="20"/>
        </w:rPr>
      </w:pPr>
    </w:p>
    <w:p>
      <w:pPr>
        <w:pStyle w:val="44"/>
        <w:snapToGrid w:val="0"/>
        <w:spacing w:line="300" w:lineRule="auto"/>
        <w:ind w:firstLine="0" w:firstLineChars="0"/>
        <w:contextualSpacing/>
        <w:jc w:val="left"/>
        <w:rPr>
          <w:rFonts w:ascii="仿宋" w:hAnsi="仿宋" w:eastAsia="仿宋" w:cs="仿宋"/>
          <w:b/>
          <w:kern w:val="0"/>
          <w:sz w:val="24"/>
          <w:szCs w:val="20"/>
        </w:rPr>
      </w:pPr>
    </w:p>
    <w:p>
      <w:pPr>
        <w:pStyle w:val="44"/>
        <w:snapToGrid w:val="0"/>
        <w:spacing w:line="300" w:lineRule="auto"/>
        <w:ind w:firstLine="0" w:firstLineChars="0"/>
        <w:contextualSpacing/>
        <w:jc w:val="left"/>
        <w:rPr>
          <w:rFonts w:ascii="仿宋" w:hAnsi="仿宋" w:eastAsia="仿宋" w:cs="仿宋"/>
          <w:b/>
          <w:kern w:val="0"/>
          <w:sz w:val="32"/>
          <w:szCs w:val="32"/>
        </w:rPr>
      </w:pPr>
      <w:r>
        <w:rPr>
          <w:rFonts w:hint="eastAsia" w:ascii="仿宋" w:hAnsi="仿宋" w:eastAsia="仿宋" w:cs="仿宋"/>
          <w:b/>
          <w:kern w:val="0"/>
          <w:sz w:val="24"/>
          <w:szCs w:val="20"/>
        </w:rPr>
        <w:t>附件9：</w:t>
      </w:r>
    </w:p>
    <w:p>
      <w:pPr>
        <w:jc w:val="center"/>
        <w:rPr>
          <w:rFonts w:ascii="仿宋" w:hAnsi="仿宋" w:eastAsia="仿宋" w:cs="仿宋"/>
          <w:szCs w:val="32"/>
        </w:rPr>
      </w:pPr>
      <w:r>
        <w:rPr>
          <w:rFonts w:hint="eastAsia" w:ascii="仿宋" w:hAnsi="仿宋" w:eastAsia="仿宋" w:cs="仿宋"/>
          <w:b/>
          <w:szCs w:val="32"/>
        </w:rPr>
        <w:t>中小企业声明函（如有）</w:t>
      </w:r>
    </w:p>
    <w:p>
      <w:pPr>
        <w:pStyle w:val="38"/>
        <w:rPr>
          <w:rFonts w:ascii="仿宋" w:hAnsi="仿宋" w:eastAsia="仿宋" w:cs="仿宋"/>
          <w:b/>
          <w:sz w:val="28"/>
          <w:szCs w:val="28"/>
        </w:rPr>
      </w:pPr>
    </w:p>
    <w:p>
      <w:pPr>
        <w:pStyle w:val="3"/>
        <w:spacing w:before="55" w:line="520" w:lineRule="exact"/>
        <w:ind w:right="415" w:firstLine="640"/>
        <w:rPr>
          <w:rFonts w:ascii="仿宋" w:hAnsi="仿宋" w:eastAsia="仿宋" w:cs="仿宋"/>
          <w:sz w:val="24"/>
        </w:rPr>
      </w:pPr>
      <w:r>
        <w:rPr>
          <w:rFonts w:hint="eastAsia" w:ascii="仿宋" w:hAnsi="仿宋" w:eastAsia="仿宋" w:cs="仿宋"/>
          <w:sz w:val="24"/>
        </w:rPr>
        <w:t>本公司郑重声明，根据《政府采购促进中小企业发展管理办法》（财库﹝2020﹞46 号）的规定，本公司参加</w:t>
      </w:r>
      <w:r>
        <w:rPr>
          <w:rFonts w:hint="eastAsia" w:ascii="仿宋" w:hAnsi="仿宋" w:eastAsia="仿宋" w:cs="仿宋"/>
          <w:i/>
          <w:sz w:val="24"/>
          <w:u w:val="single"/>
        </w:rPr>
        <w:t>（单位名称）</w:t>
      </w:r>
      <w:r>
        <w:rPr>
          <w:rFonts w:hint="eastAsia" w:ascii="仿宋" w:hAnsi="仿宋" w:eastAsia="仿宋" w:cs="仿宋"/>
          <w:sz w:val="24"/>
        </w:rPr>
        <w:t>的</w:t>
      </w:r>
      <w:r>
        <w:rPr>
          <w:rFonts w:hint="eastAsia" w:ascii="仿宋" w:hAnsi="仿宋" w:eastAsia="仿宋" w:cs="仿宋"/>
          <w:i/>
          <w:sz w:val="24"/>
          <w:u w:val="single"/>
        </w:rPr>
        <w:t>（项目名称）</w:t>
      </w:r>
      <w:r>
        <w:rPr>
          <w:rFonts w:hint="eastAsia" w:ascii="仿宋" w:hAnsi="仿宋" w:eastAsia="仿宋" w:cs="仿宋"/>
          <w:sz w:val="24"/>
        </w:rPr>
        <w:t>采购活动，提</w:t>
      </w:r>
      <w:r>
        <w:rPr>
          <w:rFonts w:hint="eastAsia" w:ascii="仿宋" w:hAnsi="仿宋" w:eastAsia="仿宋" w:cs="仿宋"/>
          <w:w w:val="95"/>
          <w:sz w:val="24"/>
        </w:rPr>
        <w:t>供的货物全部由符合政策要求的中小企业制造。相关企业（含联合体中的中小企业、签订分包意向协议的中小企业）</w:t>
      </w:r>
      <w:r>
        <w:rPr>
          <w:rFonts w:hint="eastAsia" w:ascii="仿宋" w:hAnsi="仿宋" w:eastAsia="仿宋" w:cs="仿宋"/>
          <w:sz w:val="24"/>
        </w:rPr>
        <w:t>的具体情况如下：</w:t>
      </w:r>
    </w:p>
    <w:p>
      <w:pPr>
        <w:pStyle w:val="48"/>
        <w:numPr>
          <w:ilvl w:val="0"/>
          <w:numId w:val="2"/>
        </w:numPr>
        <w:tabs>
          <w:tab w:val="left" w:pos="1183"/>
          <w:tab w:val="left" w:pos="1484"/>
          <w:tab w:val="left" w:pos="4662"/>
          <w:tab w:val="left" w:pos="6903"/>
        </w:tabs>
        <w:spacing w:line="520" w:lineRule="exact"/>
        <w:ind w:firstLine="480"/>
        <w:rPr>
          <w:rFonts w:ascii="仿宋" w:hAnsi="仿宋" w:eastAsia="仿宋" w:cs="仿宋"/>
          <w:sz w:val="24"/>
        </w:rPr>
      </w:pPr>
      <w:r>
        <w:rPr>
          <w:rFonts w:hint="eastAsia" w:ascii="仿宋" w:hAnsi="仿宋" w:eastAsia="仿宋" w:cs="仿宋"/>
          <w:i/>
          <w:sz w:val="24"/>
          <w:u w:val="single"/>
        </w:rPr>
        <w:t xml:space="preserve"> （标的名称）</w:t>
      </w:r>
      <w:r>
        <w:rPr>
          <w:rFonts w:hint="eastAsia" w:ascii="仿宋" w:hAnsi="仿宋" w:eastAsia="仿宋" w:cs="仿宋"/>
          <w:i/>
          <w:sz w:val="24"/>
        </w:rPr>
        <w:t xml:space="preserve"> </w:t>
      </w:r>
      <w:r>
        <w:rPr>
          <w:rFonts w:hint="eastAsia" w:ascii="仿宋" w:hAnsi="仿宋" w:eastAsia="仿宋" w:cs="仿宋"/>
          <w:sz w:val="24"/>
        </w:rPr>
        <w:t>，属于</w:t>
      </w:r>
      <w:r>
        <w:rPr>
          <w:rFonts w:hint="eastAsia" w:ascii="仿宋" w:hAnsi="仿宋" w:eastAsia="仿宋" w:cs="仿宋"/>
          <w:i/>
          <w:sz w:val="24"/>
        </w:rPr>
        <w:t>（</w:t>
      </w:r>
      <w:r>
        <w:rPr>
          <w:rFonts w:hint="eastAsia" w:ascii="仿宋" w:hAnsi="仿宋" w:eastAsia="仿宋" w:cs="仿宋"/>
          <w:i/>
          <w:spacing w:val="-20"/>
          <w:sz w:val="24"/>
          <w:u w:val="single"/>
        </w:rPr>
        <w:t>采购文件中明确的所属行业</w:t>
      </w:r>
      <w:r>
        <w:rPr>
          <w:rFonts w:hint="eastAsia" w:ascii="仿宋" w:hAnsi="仿宋" w:eastAsia="仿宋" w:cs="仿宋"/>
          <w:i/>
          <w:sz w:val="24"/>
          <w:u w:val="single"/>
        </w:rPr>
        <w:t>）行业</w:t>
      </w:r>
      <w:r>
        <w:rPr>
          <w:rFonts w:hint="eastAsia" w:ascii="仿宋" w:hAnsi="仿宋" w:eastAsia="仿宋" w:cs="仿宋"/>
          <w:sz w:val="24"/>
        </w:rPr>
        <w:t>；制造商为</w:t>
      </w:r>
      <w:r>
        <w:rPr>
          <w:rFonts w:hint="eastAsia" w:ascii="仿宋" w:hAnsi="仿宋" w:eastAsia="仿宋" w:cs="仿宋"/>
          <w:i/>
          <w:sz w:val="24"/>
          <w:u w:val="single"/>
        </w:rPr>
        <w:t>（企业名称）</w:t>
      </w:r>
      <w:r>
        <w:rPr>
          <w:rFonts w:hint="eastAsia" w:ascii="仿宋" w:hAnsi="仿宋" w:eastAsia="仿宋" w:cs="仿宋"/>
          <w:sz w:val="24"/>
        </w:rPr>
        <w:t>，从业人员</w:t>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w:t>
      </w:r>
      <w:r>
        <w:fldChar w:fldCharType="begin"/>
      </w:r>
      <w:r>
        <w:instrText xml:space="preserve"> HYPERLINK \l "_bookmark0" </w:instrText>
      </w:r>
      <w:r>
        <w:fldChar w:fldCharType="separate"/>
      </w:r>
      <w:r>
        <w:rPr>
          <w:rFonts w:hint="eastAsia" w:ascii="仿宋" w:hAnsi="仿宋" w:eastAsia="仿宋" w:cs="仿宋"/>
          <w:position w:val="16"/>
          <w:sz w:val="24"/>
        </w:rPr>
        <w:t>1</w:t>
      </w:r>
      <w:r>
        <w:rPr>
          <w:rFonts w:hint="eastAsia" w:ascii="仿宋" w:hAnsi="仿宋" w:eastAsia="仿宋" w:cs="仿宋"/>
          <w:position w:val="16"/>
          <w:sz w:val="24"/>
        </w:rPr>
        <w:fldChar w:fldCharType="end"/>
      </w:r>
      <w:r>
        <w:rPr>
          <w:rFonts w:hint="eastAsia" w:ascii="仿宋" w:hAnsi="仿宋" w:eastAsia="仿宋" w:cs="仿宋"/>
          <w:sz w:val="24"/>
        </w:rPr>
        <w:t>，属于</w:t>
      </w:r>
      <w:r>
        <w:rPr>
          <w:rFonts w:hint="eastAsia" w:ascii="仿宋" w:hAnsi="仿宋" w:eastAsia="仿宋" w:cs="仿宋"/>
          <w:i/>
          <w:sz w:val="24"/>
          <w:u w:val="single"/>
        </w:rPr>
        <w:t>（中型企业、小型企业、微型企业）</w:t>
      </w:r>
      <w:r>
        <w:rPr>
          <w:rFonts w:hint="eastAsia" w:ascii="仿宋" w:hAnsi="仿宋" w:eastAsia="仿宋" w:cs="仿宋"/>
          <w:sz w:val="24"/>
        </w:rPr>
        <w:t>；</w:t>
      </w:r>
    </w:p>
    <w:p>
      <w:pPr>
        <w:ind w:firstLine="560" w:firstLineChars="200"/>
        <w:jc w:val="left"/>
        <w:rPr>
          <w:rFonts w:ascii="仿宋" w:hAnsi="仿宋" w:eastAsia="仿宋" w:cs="仿宋"/>
          <w:sz w:val="28"/>
          <w:szCs w:val="28"/>
        </w:rPr>
      </w:pPr>
    </w:p>
    <w:p>
      <w:pPr>
        <w:jc w:val="left"/>
        <w:rPr>
          <w:rFonts w:ascii="仿宋" w:hAnsi="仿宋" w:eastAsia="仿宋" w:cs="仿宋"/>
          <w:sz w:val="28"/>
          <w:szCs w:val="28"/>
        </w:rPr>
      </w:pPr>
    </w:p>
    <w:p>
      <w:pPr>
        <w:ind w:firstLine="560" w:firstLineChars="200"/>
        <w:jc w:val="left"/>
        <w:rPr>
          <w:rFonts w:ascii="仿宋" w:hAnsi="仿宋" w:eastAsia="仿宋" w:cs="仿宋"/>
          <w:sz w:val="28"/>
          <w:szCs w:val="28"/>
        </w:rPr>
      </w:pPr>
      <w:r>
        <w:rPr>
          <w:rFonts w:hint="eastAsia" w:ascii="仿宋" w:hAnsi="仿宋" w:eastAsia="仿宋" w:cs="仿宋"/>
          <w:sz w:val="28"/>
          <w:szCs w:val="28"/>
        </w:rPr>
        <w:t>本企业不属于大企业的分支机构，不存在控股股东为大企业的情形，也不存在与大企业的负责人为同一人的情形。</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本企业对上述声明内容的真实性负责。如有虚假，将依法承担相应责任。 </w:t>
      </w:r>
    </w:p>
    <w:p>
      <w:pPr>
        <w:pStyle w:val="52"/>
        <w:ind w:firstLine="0"/>
        <w:rPr>
          <w:rFonts w:ascii="仿宋" w:hAnsi="仿宋" w:eastAsia="仿宋" w:cs="仿宋"/>
          <w:sz w:val="28"/>
          <w:szCs w:val="28"/>
        </w:rPr>
      </w:pPr>
    </w:p>
    <w:p>
      <w:pPr>
        <w:pStyle w:val="52"/>
        <w:rPr>
          <w:rFonts w:ascii="仿宋" w:hAnsi="仿宋" w:eastAsia="仿宋" w:cs="仿宋"/>
          <w:sz w:val="28"/>
          <w:szCs w:val="28"/>
        </w:rPr>
      </w:pPr>
    </w:p>
    <w:p>
      <w:pPr>
        <w:ind w:firstLine="5040" w:firstLineChars="1800"/>
        <w:jc w:val="left"/>
        <w:rPr>
          <w:rFonts w:ascii="仿宋" w:hAnsi="仿宋" w:eastAsia="仿宋" w:cs="仿宋"/>
          <w:sz w:val="28"/>
          <w:szCs w:val="28"/>
        </w:rPr>
      </w:pPr>
      <w:r>
        <w:rPr>
          <w:rFonts w:hint="eastAsia" w:ascii="仿宋" w:hAnsi="仿宋" w:eastAsia="仿宋" w:cs="仿宋"/>
          <w:sz w:val="28"/>
          <w:szCs w:val="28"/>
        </w:rPr>
        <w:t xml:space="preserve">企业名称（盖章）： </w:t>
      </w:r>
    </w:p>
    <w:p>
      <w:pPr>
        <w:ind w:firstLine="5040" w:firstLineChars="1800"/>
        <w:jc w:val="left"/>
        <w:rPr>
          <w:rFonts w:ascii="仿宋" w:hAnsi="仿宋" w:eastAsia="仿宋" w:cs="仿宋"/>
          <w:sz w:val="24"/>
        </w:rPr>
      </w:pPr>
      <w:r>
        <w:rPr>
          <w:rFonts w:hint="eastAsia" w:ascii="仿宋" w:hAnsi="仿宋" w:eastAsia="仿宋" w:cs="仿宋"/>
          <w:sz w:val="28"/>
          <w:szCs w:val="28"/>
        </w:rPr>
        <w:t xml:space="preserve">日 期： </w:t>
      </w:r>
    </w:p>
    <w:p>
      <w:pPr>
        <w:pStyle w:val="52"/>
        <w:rPr>
          <w:rFonts w:ascii="仿宋" w:hAnsi="仿宋" w:eastAsia="仿宋" w:cs="仿宋"/>
          <w:sz w:val="24"/>
        </w:rPr>
      </w:pPr>
    </w:p>
    <w:p>
      <w:pPr>
        <w:pStyle w:val="52"/>
        <w:ind w:firstLine="0"/>
        <w:rPr>
          <w:rFonts w:ascii="仿宋" w:hAnsi="仿宋" w:eastAsia="仿宋" w:cs="仿宋"/>
          <w:sz w:val="24"/>
        </w:rPr>
      </w:pPr>
    </w:p>
    <w:p>
      <w:pPr>
        <w:pStyle w:val="52"/>
        <w:rPr>
          <w:rFonts w:ascii="仿宋" w:hAnsi="仿宋" w:eastAsia="仿宋" w:cs="仿宋"/>
          <w:sz w:val="24"/>
        </w:rPr>
      </w:pPr>
    </w:p>
    <w:p>
      <w:pPr>
        <w:jc w:val="left"/>
        <w:rPr>
          <w:rFonts w:ascii="仿宋" w:hAnsi="仿宋" w:eastAsia="仿宋" w:cs="仿宋"/>
          <w:sz w:val="24"/>
          <w:u w:val="single"/>
        </w:rPr>
      </w:pPr>
      <w:r>
        <w:rPr>
          <w:rFonts w:hint="eastAsia" w:ascii="仿宋" w:hAnsi="仿宋" w:eastAsia="仿宋" w:cs="仿宋"/>
          <w:sz w:val="24"/>
          <w:u w:val="single"/>
        </w:rPr>
        <w:t xml:space="preserve">                                                                                 </w:t>
      </w:r>
    </w:p>
    <w:p>
      <w:pPr>
        <w:jc w:val="left"/>
        <w:rPr>
          <w:rFonts w:ascii="仿宋" w:hAnsi="仿宋" w:eastAsia="仿宋"/>
          <w:sz w:val="28"/>
          <w:szCs w:val="18"/>
        </w:rPr>
      </w:pPr>
      <w:r>
        <w:rPr>
          <w:rFonts w:hint="eastAsia" w:ascii="仿宋" w:hAnsi="仿宋" w:eastAsia="仿宋" w:cs="仿宋"/>
          <w:sz w:val="24"/>
          <w:szCs w:val="24"/>
          <w:vertAlign w:val="superscript"/>
        </w:rPr>
        <w:t>1</w:t>
      </w:r>
      <w:r>
        <w:rPr>
          <w:rFonts w:hint="eastAsia" w:ascii="仿宋" w:hAnsi="仿宋" w:eastAsia="仿宋" w:cs="仿宋"/>
          <w:sz w:val="22"/>
          <w:szCs w:val="18"/>
        </w:rPr>
        <w:t>从业人员、营业收入、资产总额填报上一年度数据，无上一年度数据的新成立企业可不填报。</w:t>
      </w:r>
    </w:p>
    <w:sectPr>
      <w:pgSz w:w="11906" w:h="16838"/>
      <w:pgMar w:top="1134" w:right="1361" w:bottom="90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华文楷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Arial,Bold">
    <w:altName w:val="Arial"/>
    <w:panose1 w:val="00000000000000000000"/>
    <w:charset w:val="00"/>
    <w:family w:val="swiss"/>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eastAsia="宋体"/>
      </w:rPr>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rPr>
      <w:t>1</w:t>
    </w:r>
    <w:r>
      <w:rPr>
        <w:rFonts w:ascii="宋体" w:hAnsi="宋体" w:eastAsia="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hAnsi="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eastAsia="华文楷体"/>
                            </w:rPr>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FMY338cBAACaAwAADgAAAAAAAAABACAAAAAeAQAAZHJzL2Uyb0RvYy54&#10;bWxQSwUGAAAAAAYABgBZAQAAVwUAAAAA&#10;">
              <v:fill on="f" focussize="0,0"/>
              <v:stroke on="f"/>
              <v:imagedata o:title=""/>
              <o:lock v:ext="edit" aspectratio="f"/>
              <v:textbox inset="0mm,0mm,0mm,0mm" style="mso-fit-shape-to-text:t;">
                <w:txbxContent>
                  <w:p>
                    <w:pPr>
                      <w:pStyle w:val="13"/>
                      <w:rPr>
                        <w:rFonts w:eastAsia="华文楷体"/>
                      </w:rPr>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694045" cy="4108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694045" cy="410845"/>
                      </a:xfrm>
                      <a:prstGeom prst="rect">
                        <a:avLst/>
                      </a:prstGeom>
                      <a:noFill/>
                      <a:ln w="15875">
                        <a:noFill/>
                      </a:ln>
                      <a:effectLst/>
                    </wps:spPr>
                    <wps:txbx>
                      <w:txbxContent>
                        <w:p>
                          <w:pPr>
                            <w:pStyle w:val="13"/>
                            <w:jc w:val="right"/>
                          </w:pPr>
                        </w:p>
                      </w:txbxContent>
                    </wps:txbx>
                    <wps:bodyPr lIns="0" tIns="0" rIns="0" bIns="0" upright="0">
                      <a:spAutoFit/>
                    </wps:bodyPr>
                  </wps:wsp>
                </a:graphicData>
              </a:graphic>
            </wp:anchor>
          </w:drawing>
        </mc:Choice>
        <mc:Fallback>
          <w:pict>
            <v:shape id="_x0000_s1026" o:spid="_x0000_s1026" o:spt="202" type="#_x0000_t202" style="position:absolute;left:0pt;margin-top:0pt;height:32.35pt;width:448.35pt;mso-position-horizontal:center;mso-position-horizontal-relative:margin;z-index:251659264;mso-width-relative:page;mso-height-relative:page;" filled="f" stroked="f" coordsize="21600,21600" o:gfxdata="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nhkETWAAAABAEAAA8AAAAAAAAAAQAgAAAA&#10;IgAAAGRycy9kb3ducmV2LnhtbFBLAQIUABQAAAAIAIdO4kA+1LWm1AEAAKQDAAAOAAAAAAAAAAEA&#10;IAAAACUBAABkcnMvZTJvRG9jLnhtbFBLBQYAAAAABgAGAFkBAABrBQAAAAA=&#10;">
              <v:fill on="f" focussize="0,0"/>
              <v:stroke on="f" weight="1.25pt"/>
              <v:imagedata o:title=""/>
              <o:lock v:ext="edit" aspectratio="f"/>
              <v:textbox inset="0mm,0mm,0mm,0mm" style="mso-fit-shape-to-text:t;">
                <w:txbxContent>
                  <w:p>
                    <w:pPr>
                      <w:pStyle w:val="13"/>
                      <w:jc w:val="right"/>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360" w:lineRule="auto"/>
      <w:jc w:val="center"/>
      <w:rPr>
        <w:rFonts w:ascii="宋体" w:hAnsi="宋体" w:eastAsia="宋体"/>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4510A2"/>
    <w:multiLevelType w:val="multilevel"/>
    <w:tmpl w:val="3E4510A2"/>
    <w:lvl w:ilvl="0" w:tentative="0">
      <w:start w:val="1"/>
      <w:numFmt w:val="decimal"/>
      <w:lvlText w:val="%1."/>
      <w:lvlJc w:val="left"/>
      <w:pPr>
        <w:ind w:left="205" w:hanging="322"/>
      </w:pPr>
      <w:rPr>
        <w:rFonts w:hint="default" w:ascii="仿宋" w:hAnsi="仿宋" w:eastAsia="仿宋" w:cs="仿宋"/>
        <w:spacing w:val="-46"/>
        <w:w w:val="99"/>
        <w:sz w:val="30"/>
        <w:szCs w:val="30"/>
      </w:rPr>
    </w:lvl>
    <w:lvl w:ilvl="1" w:tentative="0">
      <w:start w:val="0"/>
      <w:numFmt w:val="bullet"/>
      <w:lvlText w:val="•"/>
      <w:lvlJc w:val="left"/>
      <w:pPr>
        <w:ind w:left="1074" w:hanging="322"/>
      </w:pPr>
      <w:rPr>
        <w:rFonts w:hint="default"/>
      </w:rPr>
    </w:lvl>
    <w:lvl w:ilvl="2" w:tentative="0">
      <w:start w:val="0"/>
      <w:numFmt w:val="bullet"/>
      <w:lvlText w:val="•"/>
      <w:lvlJc w:val="left"/>
      <w:pPr>
        <w:ind w:left="1949" w:hanging="322"/>
      </w:pPr>
      <w:rPr>
        <w:rFonts w:hint="default"/>
      </w:rPr>
    </w:lvl>
    <w:lvl w:ilvl="3" w:tentative="0">
      <w:start w:val="0"/>
      <w:numFmt w:val="bullet"/>
      <w:lvlText w:val="•"/>
      <w:lvlJc w:val="left"/>
      <w:pPr>
        <w:ind w:left="2823" w:hanging="322"/>
      </w:pPr>
      <w:rPr>
        <w:rFonts w:hint="default"/>
      </w:rPr>
    </w:lvl>
    <w:lvl w:ilvl="4" w:tentative="0">
      <w:start w:val="0"/>
      <w:numFmt w:val="bullet"/>
      <w:lvlText w:val="•"/>
      <w:lvlJc w:val="left"/>
      <w:pPr>
        <w:ind w:left="3698" w:hanging="322"/>
      </w:pPr>
      <w:rPr>
        <w:rFonts w:hint="default"/>
      </w:rPr>
    </w:lvl>
    <w:lvl w:ilvl="5" w:tentative="0">
      <w:start w:val="0"/>
      <w:numFmt w:val="bullet"/>
      <w:lvlText w:val="•"/>
      <w:lvlJc w:val="left"/>
      <w:pPr>
        <w:ind w:left="4573" w:hanging="322"/>
      </w:pPr>
      <w:rPr>
        <w:rFonts w:hint="default"/>
      </w:rPr>
    </w:lvl>
    <w:lvl w:ilvl="6" w:tentative="0">
      <w:start w:val="0"/>
      <w:numFmt w:val="bullet"/>
      <w:lvlText w:val="•"/>
      <w:lvlJc w:val="left"/>
      <w:pPr>
        <w:ind w:left="5447" w:hanging="322"/>
      </w:pPr>
      <w:rPr>
        <w:rFonts w:hint="default"/>
      </w:rPr>
    </w:lvl>
    <w:lvl w:ilvl="7" w:tentative="0">
      <w:start w:val="0"/>
      <w:numFmt w:val="bullet"/>
      <w:lvlText w:val="•"/>
      <w:lvlJc w:val="left"/>
      <w:pPr>
        <w:ind w:left="6322" w:hanging="322"/>
      </w:pPr>
      <w:rPr>
        <w:rFonts w:hint="default"/>
      </w:rPr>
    </w:lvl>
    <w:lvl w:ilvl="8" w:tentative="0">
      <w:start w:val="0"/>
      <w:numFmt w:val="bullet"/>
      <w:lvlText w:val="•"/>
      <w:lvlJc w:val="left"/>
      <w:pPr>
        <w:ind w:left="7196" w:hanging="322"/>
      </w:pPr>
      <w:rPr>
        <w:rFonts w:hint="default"/>
      </w:rPr>
    </w:lvl>
  </w:abstractNum>
  <w:abstractNum w:abstractNumId="1">
    <w:nsid w:val="599E47DB"/>
    <w:multiLevelType w:val="multilevel"/>
    <w:tmpl w:val="599E47DB"/>
    <w:lvl w:ilvl="0" w:tentative="0">
      <w:start w:val="1"/>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CD"/>
    <w:rsid w:val="0000634C"/>
    <w:rsid w:val="00021AC2"/>
    <w:rsid w:val="000339FF"/>
    <w:rsid w:val="00036412"/>
    <w:rsid w:val="00046C6F"/>
    <w:rsid w:val="0007652A"/>
    <w:rsid w:val="00076A79"/>
    <w:rsid w:val="000916A1"/>
    <w:rsid w:val="000A5E88"/>
    <w:rsid w:val="000B27BC"/>
    <w:rsid w:val="000B6DE7"/>
    <w:rsid w:val="000D0AC1"/>
    <w:rsid w:val="000E05CF"/>
    <w:rsid w:val="000F303B"/>
    <w:rsid w:val="001039F3"/>
    <w:rsid w:val="00107A9F"/>
    <w:rsid w:val="00110761"/>
    <w:rsid w:val="00114FFF"/>
    <w:rsid w:val="00125983"/>
    <w:rsid w:val="00137405"/>
    <w:rsid w:val="00150850"/>
    <w:rsid w:val="001604DA"/>
    <w:rsid w:val="00180EA6"/>
    <w:rsid w:val="0018116B"/>
    <w:rsid w:val="00187EF4"/>
    <w:rsid w:val="001A0C6F"/>
    <w:rsid w:val="001E39CC"/>
    <w:rsid w:val="001F5211"/>
    <w:rsid w:val="002038CF"/>
    <w:rsid w:val="00203AC9"/>
    <w:rsid w:val="00242AC3"/>
    <w:rsid w:val="00264D98"/>
    <w:rsid w:val="002739E3"/>
    <w:rsid w:val="00276DB7"/>
    <w:rsid w:val="0028124B"/>
    <w:rsid w:val="00282501"/>
    <w:rsid w:val="00296D4A"/>
    <w:rsid w:val="002B0823"/>
    <w:rsid w:val="002D33E7"/>
    <w:rsid w:val="002E57E9"/>
    <w:rsid w:val="00302BB6"/>
    <w:rsid w:val="00302D79"/>
    <w:rsid w:val="0033269B"/>
    <w:rsid w:val="00333CF4"/>
    <w:rsid w:val="0033799F"/>
    <w:rsid w:val="00340742"/>
    <w:rsid w:val="00357C25"/>
    <w:rsid w:val="00365B48"/>
    <w:rsid w:val="003724C3"/>
    <w:rsid w:val="003855B3"/>
    <w:rsid w:val="003A511F"/>
    <w:rsid w:val="003B432B"/>
    <w:rsid w:val="003C586B"/>
    <w:rsid w:val="003C695A"/>
    <w:rsid w:val="003D3EE1"/>
    <w:rsid w:val="003D5614"/>
    <w:rsid w:val="003E0E13"/>
    <w:rsid w:val="00407EE7"/>
    <w:rsid w:val="00414E0D"/>
    <w:rsid w:val="00416E8A"/>
    <w:rsid w:val="0042040D"/>
    <w:rsid w:val="00421636"/>
    <w:rsid w:val="00423422"/>
    <w:rsid w:val="004251C0"/>
    <w:rsid w:val="00441C7B"/>
    <w:rsid w:val="00452968"/>
    <w:rsid w:val="004801B9"/>
    <w:rsid w:val="00483FB5"/>
    <w:rsid w:val="004A0B44"/>
    <w:rsid w:val="004D2094"/>
    <w:rsid w:val="004D32EF"/>
    <w:rsid w:val="004F3089"/>
    <w:rsid w:val="004F6214"/>
    <w:rsid w:val="00516CCE"/>
    <w:rsid w:val="00530328"/>
    <w:rsid w:val="00531827"/>
    <w:rsid w:val="0053776B"/>
    <w:rsid w:val="00540941"/>
    <w:rsid w:val="005458AC"/>
    <w:rsid w:val="005566E2"/>
    <w:rsid w:val="00576097"/>
    <w:rsid w:val="005810F8"/>
    <w:rsid w:val="005865FA"/>
    <w:rsid w:val="005A61E7"/>
    <w:rsid w:val="005A77A5"/>
    <w:rsid w:val="005B670A"/>
    <w:rsid w:val="005C153D"/>
    <w:rsid w:val="005C69F0"/>
    <w:rsid w:val="005D0316"/>
    <w:rsid w:val="005E15B8"/>
    <w:rsid w:val="0061166A"/>
    <w:rsid w:val="0061217B"/>
    <w:rsid w:val="00622C00"/>
    <w:rsid w:val="00623FAD"/>
    <w:rsid w:val="00627151"/>
    <w:rsid w:val="0063693D"/>
    <w:rsid w:val="00640C7C"/>
    <w:rsid w:val="0064386C"/>
    <w:rsid w:val="00652AA2"/>
    <w:rsid w:val="0066692B"/>
    <w:rsid w:val="00671F5C"/>
    <w:rsid w:val="00680CBF"/>
    <w:rsid w:val="00680F10"/>
    <w:rsid w:val="006914E1"/>
    <w:rsid w:val="006A0925"/>
    <w:rsid w:val="006A5B66"/>
    <w:rsid w:val="006D5201"/>
    <w:rsid w:val="006D53F1"/>
    <w:rsid w:val="006F7430"/>
    <w:rsid w:val="00701CC2"/>
    <w:rsid w:val="0070690B"/>
    <w:rsid w:val="007109BC"/>
    <w:rsid w:val="007414E2"/>
    <w:rsid w:val="00770E13"/>
    <w:rsid w:val="00780088"/>
    <w:rsid w:val="0078067A"/>
    <w:rsid w:val="00785F7B"/>
    <w:rsid w:val="007867C2"/>
    <w:rsid w:val="0079088C"/>
    <w:rsid w:val="00791E74"/>
    <w:rsid w:val="00791F47"/>
    <w:rsid w:val="00793591"/>
    <w:rsid w:val="007A5904"/>
    <w:rsid w:val="007B13FB"/>
    <w:rsid w:val="007C3A60"/>
    <w:rsid w:val="007D1C6F"/>
    <w:rsid w:val="007D6938"/>
    <w:rsid w:val="007F553F"/>
    <w:rsid w:val="00801E61"/>
    <w:rsid w:val="00807B6F"/>
    <w:rsid w:val="008154A5"/>
    <w:rsid w:val="00821536"/>
    <w:rsid w:val="00822C42"/>
    <w:rsid w:val="008336FF"/>
    <w:rsid w:val="00853754"/>
    <w:rsid w:val="00875727"/>
    <w:rsid w:val="0087761D"/>
    <w:rsid w:val="00884E0C"/>
    <w:rsid w:val="008B36CD"/>
    <w:rsid w:val="008C0D32"/>
    <w:rsid w:val="008C79A9"/>
    <w:rsid w:val="008D0568"/>
    <w:rsid w:val="008D2D97"/>
    <w:rsid w:val="008E4DB7"/>
    <w:rsid w:val="00903EA6"/>
    <w:rsid w:val="00913334"/>
    <w:rsid w:val="0091579B"/>
    <w:rsid w:val="009328AA"/>
    <w:rsid w:val="00935241"/>
    <w:rsid w:val="00966CF6"/>
    <w:rsid w:val="00967C16"/>
    <w:rsid w:val="00981228"/>
    <w:rsid w:val="00993376"/>
    <w:rsid w:val="00995551"/>
    <w:rsid w:val="00997588"/>
    <w:rsid w:val="009A3DEF"/>
    <w:rsid w:val="009D06EF"/>
    <w:rsid w:val="009D4B75"/>
    <w:rsid w:val="009F31BE"/>
    <w:rsid w:val="00A04EE7"/>
    <w:rsid w:val="00A05903"/>
    <w:rsid w:val="00A0631B"/>
    <w:rsid w:val="00A10A0E"/>
    <w:rsid w:val="00A115C6"/>
    <w:rsid w:val="00A11E57"/>
    <w:rsid w:val="00A15EB6"/>
    <w:rsid w:val="00A161D3"/>
    <w:rsid w:val="00A20811"/>
    <w:rsid w:val="00A22468"/>
    <w:rsid w:val="00A244DC"/>
    <w:rsid w:val="00A27043"/>
    <w:rsid w:val="00A34EFC"/>
    <w:rsid w:val="00A52F8F"/>
    <w:rsid w:val="00A54179"/>
    <w:rsid w:val="00A60BA7"/>
    <w:rsid w:val="00A62A23"/>
    <w:rsid w:val="00A7121A"/>
    <w:rsid w:val="00A92A72"/>
    <w:rsid w:val="00AB57E6"/>
    <w:rsid w:val="00AC0D38"/>
    <w:rsid w:val="00AC3E4F"/>
    <w:rsid w:val="00AC5620"/>
    <w:rsid w:val="00AD21B4"/>
    <w:rsid w:val="00B01624"/>
    <w:rsid w:val="00B32C86"/>
    <w:rsid w:val="00B41D72"/>
    <w:rsid w:val="00B87749"/>
    <w:rsid w:val="00B87E67"/>
    <w:rsid w:val="00B941AD"/>
    <w:rsid w:val="00BA52D8"/>
    <w:rsid w:val="00BB0CD8"/>
    <w:rsid w:val="00BB20D8"/>
    <w:rsid w:val="00BC018A"/>
    <w:rsid w:val="00BE0890"/>
    <w:rsid w:val="00C139BF"/>
    <w:rsid w:val="00C16480"/>
    <w:rsid w:val="00C24ED1"/>
    <w:rsid w:val="00C316C1"/>
    <w:rsid w:val="00C759DC"/>
    <w:rsid w:val="00C86798"/>
    <w:rsid w:val="00CD19CD"/>
    <w:rsid w:val="00CF098C"/>
    <w:rsid w:val="00D116CD"/>
    <w:rsid w:val="00D1395A"/>
    <w:rsid w:val="00D171FC"/>
    <w:rsid w:val="00D24307"/>
    <w:rsid w:val="00D52404"/>
    <w:rsid w:val="00D71800"/>
    <w:rsid w:val="00D7499F"/>
    <w:rsid w:val="00D76DCF"/>
    <w:rsid w:val="00D81D5F"/>
    <w:rsid w:val="00D97C5C"/>
    <w:rsid w:val="00DA512E"/>
    <w:rsid w:val="00DB1B55"/>
    <w:rsid w:val="00DB50DE"/>
    <w:rsid w:val="00DE0FDD"/>
    <w:rsid w:val="00DE4E42"/>
    <w:rsid w:val="00E1030D"/>
    <w:rsid w:val="00E13BA3"/>
    <w:rsid w:val="00E25BC5"/>
    <w:rsid w:val="00E37134"/>
    <w:rsid w:val="00E409B2"/>
    <w:rsid w:val="00E4414F"/>
    <w:rsid w:val="00E5466D"/>
    <w:rsid w:val="00E61274"/>
    <w:rsid w:val="00E66C12"/>
    <w:rsid w:val="00E73E7D"/>
    <w:rsid w:val="00E77164"/>
    <w:rsid w:val="00E8387E"/>
    <w:rsid w:val="00E83A37"/>
    <w:rsid w:val="00E87C16"/>
    <w:rsid w:val="00E95A58"/>
    <w:rsid w:val="00EB0213"/>
    <w:rsid w:val="00EC3537"/>
    <w:rsid w:val="00EC65E8"/>
    <w:rsid w:val="00ED2122"/>
    <w:rsid w:val="00ED6C9A"/>
    <w:rsid w:val="00EF0390"/>
    <w:rsid w:val="00EF1072"/>
    <w:rsid w:val="00EF25D2"/>
    <w:rsid w:val="00F0092C"/>
    <w:rsid w:val="00F06193"/>
    <w:rsid w:val="00F20C01"/>
    <w:rsid w:val="00F22537"/>
    <w:rsid w:val="00F36FB0"/>
    <w:rsid w:val="00F442F6"/>
    <w:rsid w:val="00F80D15"/>
    <w:rsid w:val="00F95341"/>
    <w:rsid w:val="00F95F8A"/>
    <w:rsid w:val="00F96439"/>
    <w:rsid w:val="00F979F3"/>
    <w:rsid w:val="00FA2833"/>
    <w:rsid w:val="00FA31B5"/>
    <w:rsid w:val="00FC2F96"/>
    <w:rsid w:val="00FD2A56"/>
    <w:rsid w:val="00FD6B19"/>
    <w:rsid w:val="00FF30AF"/>
    <w:rsid w:val="00FF399E"/>
    <w:rsid w:val="00FF4849"/>
    <w:rsid w:val="037575C0"/>
    <w:rsid w:val="082F41D5"/>
    <w:rsid w:val="0D75695C"/>
    <w:rsid w:val="13073496"/>
    <w:rsid w:val="142322CA"/>
    <w:rsid w:val="15606646"/>
    <w:rsid w:val="157B6330"/>
    <w:rsid w:val="1637272A"/>
    <w:rsid w:val="184355DF"/>
    <w:rsid w:val="19F504A3"/>
    <w:rsid w:val="19FD3196"/>
    <w:rsid w:val="1E85785E"/>
    <w:rsid w:val="21627B31"/>
    <w:rsid w:val="22BB7679"/>
    <w:rsid w:val="247521E6"/>
    <w:rsid w:val="24ED312A"/>
    <w:rsid w:val="264A59EA"/>
    <w:rsid w:val="272763C9"/>
    <w:rsid w:val="28E47B91"/>
    <w:rsid w:val="2F120BC3"/>
    <w:rsid w:val="32EE39AC"/>
    <w:rsid w:val="346B5295"/>
    <w:rsid w:val="34703037"/>
    <w:rsid w:val="351F5BF3"/>
    <w:rsid w:val="35E8501A"/>
    <w:rsid w:val="37CE31B7"/>
    <w:rsid w:val="3B040561"/>
    <w:rsid w:val="3F0D2107"/>
    <w:rsid w:val="411E7D89"/>
    <w:rsid w:val="42AB713D"/>
    <w:rsid w:val="461814B4"/>
    <w:rsid w:val="47634366"/>
    <w:rsid w:val="4A816A32"/>
    <w:rsid w:val="4AAB3AC5"/>
    <w:rsid w:val="4BC47E6F"/>
    <w:rsid w:val="4C296FE0"/>
    <w:rsid w:val="4C460210"/>
    <w:rsid w:val="4EE923EA"/>
    <w:rsid w:val="543523BD"/>
    <w:rsid w:val="55696067"/>
    <w:rsid w:val="58492D53"/>
    <w:rsid w:val="5B02466C"/>
    <w:rsid w:val="60AA1DBD"/>
    <w:rsid w:val="61297697"/>
    <w:rsid w:val="61DF5C72"/>
    <w:rsid w:val="639C18D4"/>
    <w:rsid w:val="64000A12"/>
    <w:rsid w:val="64167C16"/>
    <w:rsid w:val="6787350C"/>
    <w:rsid w:val="6A244F83"/>
    <w:rsid w:val="6FEA6461"/>
    <w:rsid w:val="709569E1"/>
    <w:rsid w:val="71294369"/>
    <w:rsid w:val="727A425C"/>
    <w:rsid w:val="75090F2D"/>
    <w:rsid w:val="76AA4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pPr>
    <w:rPr>
      <w:rFonts w:ascii="Times New Roman" w:hAnsi="Times New Roman" w:eastAsia="仿宋_GB2312" w:cs="Times New Roman"/>
      <w:sz w:val="32"/>
      <w:lang w:val="en-US" w:eastAsia="zh-CN" w:bidi="ar-SA"/>
    </w:rPr>
  </w:style>
  <w:style w:type="paragraph" w:styleId="6">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7">
    <w:name w:val="heading 2"/>
    <w:basedOn w:val="1"/>
    <w:next w:val="1"/>
    <w:link w:val="29"/>
    <w:qFormat/>
    <w:uiPriority w:val="0"/>
    <w:pPr>
      <w:keepNext/>
      <w:keepLines/>
      <w:widowControl w:val="0"/>
      <w:spacing w:before="60" w:after="60" w:line="413" w:lineRule="auto"/>
      <w:outlineLvl w:val="1"/>
    </w:pPr>
    <w:rPr>
      <w:rFonts w:ascii="Arial" w:hAnsi="Arial" w:eastAsia="黑体"/>
      <w:b/>
      <w:bCs/>
      <w:kern w:val="2"/>
      <w:sz w:val="21"/>
      <w:szCs w:val="32"/>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tabs>
        <w:tab w:val="left" w:pos="2020"/>
        <w:tab w:val="center" w:pos="4535"/>
      </w:tabs>
      <w:ind w:firstLine="420" w:firstLineChars="100"/>
    </w:pPr>
  </w:style>
  <w:style w:type="paragraph" w:styleId="3">
    <w:name w:val="Body Text"/>
    <w:basedOn w:val="1"/>
    <w:next w:val="4"/>
    <w:link w:val="27"/>
    <w:unhideWhenUsed/>
    <w:qFormat/>
    <w:uiPriority w:val="99"/>
    <w:pPr>
      <w:widowControl w:val="0"/>
      <w:tabs>
        <w:tab w:val="left" w:pos="5250"/>
      </w:tabs>
      <w:overflowPunct/>
      <w:autoSpaceDE/>
      <w:autoSpaceDN/>
      <w:adjustRightInd/>
    </w:pPr>
    <w:rPr>
      <w:rFonts w:ascii="华文楷体" w:hAnsi="华文楷体" w:eastAsia="华文楷体"/>
      <w:snapToGrid w:val="0"/>
      <w:kern w:val="2"/>
      <w:sz w:val="21"/>
      <w:szCs w:val="24"/>
    </w:rPr>
  </w:style>
  <w:style w:type="paragraph" w:customStyle="1" w:styleId="4">
    <w:name w:val="style4"/>
    <w:basedOn w:val="1"/>
    <w:next w:val="5"/>
    <w:qFormat/>
    <w:uiPriority w:val="0"/>
    <w:pPr>
      <w:spacing w:before="280" w:after="280"/>
    </w:pPr>
    <w:rPr>
      <w:rFonts w:ascii="宋体"/>
      <w:sz w:val="18"/>
    </w:rPr>
  </w:style>
  <w:style w:type="paragraph" w:customStyle="1" w:styleId="5">
    <w:name w:val="2"/>
    <w:next w:val="1"/>
    <w:qFormat/>
    <w:uiPriority w:val="99"/>
    <w:pPr>
      <w:widowControl w:val="0"/>
      <w:jc w:val="both"/>
    </w:pPr>
    <w:rPr>
      <w:rFonts w:ascii="Times New Roman" w:hAnsi="Times New Roman" w:eastAsia="宋体" w:cs="Times New Roman"/>
      <w:sz w:val="21"/>
      <w:szCs w:val="22"/>
      <w:lang w:val="en-US" w:eastAsia="zh-CN" w:bidi="ar-SA"/>
    </w:rPr>
  </w:style>
  <w:style w:type="paragraph" w:styleId="8">
    <w:name w:val="Normal Indent"/>
    <w:basedOn w:val="1"/>
    <w:qFormat/>
    <w:uiPriority w:val="0"/>
    <w:pPr>
      <w:widowControl w:val="0"/>
      <w:overflowPunct/>
      <w:autoSpaceDE/>
      <w:autoSpaceDN/>
      <w:ind w:firstLine="420"/>
    </w:pPr>
    <w:rPr>
      <w:rFonts w:ascii="华文楷体" w:hAnsi="华文楷体" w:eastAsia="楷体_GB2312"/>
      <w:snapToGrid w:val="0"/>
      <w:kern w:val="2"/>
      <w:sz w:val="24"/>
      <w:szCs w:val="24"/>
    </w:rPr>
  </w:style>
  <w:style w:type="paragraph" w:styleId="9">
    <w:name w:val="annotation text"/>
    <w:basedOn w:val="1"/>
    <w:link w:val="30"/>
    <w:qFormat/>
    <w:uiPriority w:val="0"/>
    <w:pPr>
      <w:jc w:val="left"/>
    </w:pPr>
  </w:style>
  <w:style w:type="paragraph" w:styleId="10">
    <w:name w:val="Body Text Indent"/>
    <w:basedOn w:val="1"/>
    <w:link w:val="31"/>
    <w:qFormat/>
    <w:uiPriority w:val="0"/>
    <w:pPr>
      <w:spacing w:after="120"/>
      <w:ind w:left="420" w:leftChars="200"/>
    </w:pPr>
  </w:style>
  <w:style w:type="paragraph" w:styleId="11">
    <w:name w:val="Plain Text"/>
    <w:basedOn w:val="1"/>
    <w:link w:val="32"/>
    <w:unhideWhenUsed/>
    <w:qFormat/>
    <w:uiPriority w:val="0"/>
    <w:pPr>
      <w:widowControl w:val="0"/>
    </w:pPr>
    <w:rPr>
      <w:rFonts w:ascii="宋体" w:hAnsi="Courier New" w:eastAsia="楷体_GB2312"/>
      <w:sz w:val="28"/>
    </w:rPr>
  </w:style>
  <w:style w:type="paragraph" w:styleId="12">
    <w:name w:val="Balloon Text"/>
    <w:basedOn w:val="1"/>
    <w:link w:val="33"/>
    <w:qFormat/>
    <w:uiPriority w:val="0"/>
    <w:pPr>
      <w:widowControl w:val="0"/>
      <w:overflowPunct/>
      <w:autoSpaceDE/>
      <w:autoSpaceDN/>
      <w:adjustRightInd/>
    </w:pPr>
    <w:rPr>
      <w:rFonts w:ascii="华文楷体" w:hAnsi="华文楷体" w:eastAsia="华文楷体"/>
      <w:sz w:val="18"/>
      <w:szCs w:val="18"/>
    </w:rPr>
  </w:style>
  <w:style w:type="paragraph" w:styleId="13">
    <w:name w:val="footer"/>
    <w:basedOn w:val="1"/>
    <w:link w:val="34"/>
    <w:qFormat/>
    <w:uiPriority w:val="99"/>
    <w:pPr>
      <w:tabs>
        <w:tab w:val="center" w:pos="4153"/>
        <w:tab w:val="right" w:pos="8306"/>
      </w:tabs>
      <w:snapToGrid w:val="0"/>
      <w:jc w:val="left"/>
    </w:pPr>
    <w:rPr>
      <w:sz w:val="18"/>
      <w:szCs w:val="18"/>
    </w:rPr>
  </w:style>
  <w:style w:type="paragraph" w:styleId="14">
    <w:name w:val="header"/>
    <w:basedOn w:val="1"/>
    <w:link w:val="35"/>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iPriority w:val="39"/>
  </w:style>
  <w:style w:type="paragraph" w:styleId="16">
    <w:name w:val="toc 2"/>
    <w:basedOn w:val="1"/>
    <w:next w:val="1"/>
    <w:qFormat/>
    <w:uiPriority w:val="39"/>
    <w:pPr>
      <w:ind w:left="420" w:leftChars="200"/>
    </w:pPr>
  </w:style>
  <w:style w:type="paragraph" w:styleId="17">
    <w:name w:val="toc 9"/>
    <w:basedOn w:val="1"/>
    <w:next w:val="1"/>
    <w:unhideWhenUsed/>
    <w:qFormat/>
    <w:uiPriority w:val="39"/>
    <w:pPr>
      <w:wordWrap w:val="0"/>
      <w:ind w:left="2975"/>
    </w:pPr>
    <w:rPr>
      <w:rFonts w:eastAsia="宋体"/>
      <w:sz w:val="21"/>
    </w:rPr>
  </w:style>
  <w:style w:type="paragraph" w:styleId="18">
    <w:name w:val="Normal (Web)"/>
    <w:basedOn w:val="1"/>
    <w:qFormat/>
    <w:uiPriority w:val="99"/>
    <w:pPr>
      <w:spacing w:before="100" w:beforeAutospacing="1" w:after="100" w:afterAutospacing="1"/>
    </w:pPr>
    <w:rPr>
      <w:rFonts w:ascii="宋体" w:hAnsi="宋体"/>
      <w:sz w:val="24"/>
      <w:szCs w:val="24"/>
    </w:rPr>
  </w:style>
  <w:style w:type="paragraph" w:styleId="19">
    <w:name w:val="annotation subject"/>
    <w:basedOn w:val="9"/>
    <w:next w:val="9"/>
    <w:link w:val="36"/>
    <w:uiPriority w:val="0"/>
    <w:rPr>
      <w:b/>
      <w:bCs/>
    </w:rPr>
  </w:style>
  <w:style w:type="paragraph" w:styleId="20">
    <w:name w:val="Body Text First Indent 2"/>
    <w:basedOn w:val="10"/>
    <w:link w:val="37"/>
    <w:unhideWhenUsed/>
    <w:qFormat/>
    <w:uiPriority w:val="99"/>
    <w:pPr>
      <w:widowControl w:val="0"/>
      <w:overflowPunct/>
      <w:autoSpaceDE/>
      <w:autoSpaceDN/>
      <w:adjustRightInd/>
      <w:ind w:firstLine="420" w:firstLineChars="200"/>
    </w:pPr>
    <w:rPr>
      <w:kern w:val="2"/>
      <w:sz w:val="21"/>
      <w:szCs w:val="24"/>
    </w:rPr>
  </w:style>
  <w:style w:type="table" w:styleId="22">
    <w:name w:val="Table Grid"/>
    <w:basedOn w:val="21"/>
    <w:uiPriority w:val="0"/>
    <w:pPr>
      <w:overflowPunct w:val="0"/>
      <w:autoSpaceDE w:val="0"/>
      <w:autoSpaceDN w:val="0"/>
      <w:adjustRightInd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HTML Typewriter"/>
    <w:uiPriority w:val="0"/>
    <w:rPr>
      <w:rFonts w:ascii="黑体" w:hAnsi="Courier New" w:eastAsia="黑体" w:cs="Courier New"/>
      <w:sz w:val="14"/>
      <w:szCs w:val="14"/>
    </w:rPr>
  </w:style>
  <w:style w:type="character" w:styleId="25">
    <w:name w:val="Hyperlink"/>
    <w:qFormat/>
    <w:uiPriority w:val="99"/>
    <w:rPr>
      <w:color w:val="000000"/>
      <w:u w:val="none"/>
    </w:rPr>
  </w:style>
  <w:style w:type="character" w:styleId="26">
    <w:name w:val="annotation reference"/>
    <w:uiPriority w:val="0"/>
    <w:rPr>
      <w:sz w:val="21"/>
      <w:szCs w:val="21"/>
    </w:rPr>
  </w:style>
  <w:style w:type="character" w:customStyle="1" w:styleId="27">
    <w:name w:val="正文文本 Char"/>
    <w:link w:val="3"/>
    <w:uiPriority w:val="99"/>
    <w:rPr>
      <w:rFonts w:ascii="华文楷体" w:hAnsi="华文楷体" w:eastAsia="华文楷体"/>
      <w:snapToGrid w:val="0"/>
      <w:kern w:val="2"/>
      <w:sz w:val="21"/>
      <w:szCs w:val="24"/>
    </w:rPr>
  </w:style>
  <w:style w:type="character" w:customStyle="1" w:styleId="28">
    <w:name w:val="标题 1 Char"/>
    <w:link w:val="6"/>
    <w:qFormat/>
    <w:uiPriority w:val="0"/>
    <w:rPr>
      <w:rFonts w:eastAsia="仿宋_GB2312"/>
      <w:b/>
      <w:bCs/>
      <w:kern w:val="44"/>
      <w:sz w:val="44"/>
      <w:szCs w:val="44"/>
    </w:rPr>
  </w:style>
  <w:style w:type="character" w:customStyle="1" w:styleId="29">
    <w:name w:val="标题 2 Char"/>
    <w:link w:val="7"/>
    <w:uiPriority w:val="0"/>
    <w:rPr>
      <w:rFonts w:ascii="Arial" w:hAnsi="Arial" w:eastAsia="黑体"/>
      <w:b/>
      <w:bCs/>
      <w:kern w:val="2"/>
      <w:sz w:val="21"/>
      <w:szCs w:val="32"/>
      <w:lang w:val="en-US" w:eastAsia="zh-CN" w:bidi="ar-SA"/>
    </w:rPr>
  </w:style>
  <w:style w:type="character" w:customStyle="1" w:styleId="30">
    <w:name w:val="批注文字 Char"/>
    <w:link w:val="9"/>
    <w:qFormat/>
    <w:uiPriority w:val="0"/>
    <w:rPr>
      <w:rFonts w:eastAsia="仿宋_GB2312"/>
      <w:sz w:val="32"/>
    </w:rPr>
  </w:style>
  <w:style w:type="character" w:customStyle="1" w:styleId="31">
    <w:name w:val="正文文本缩进 Char"/>
    <w:link w:val="10"/>
    <w:qFormat/>
    <w:uiPriority w:val="0"/>
    <w:rPr>
      <w:rFonts w:eastAsia="仿宋_GB2312"/>
      <w:sz w:val="32"/>
    </w:rPr>
  </w:style>
  <w:style w:type="character" w:customStyle="1" w:styleId="32">
    <w:name w:val="纯文本 Char"/>
    <w:link w:val="11"/>
    <w:qFormat/>
    <w:uiPriority w:val="0"/>
    <w:rPr>
      <w:rFonts w:ascii="宋体" w:hAnsi="Courier New" w:eastAsia="楷体_GB2312"/>
      <w:sz w:val="28"/>
      <w:lang w:val="en-US" w:eastAsia="zh-CN" w:bidi="ar-SA"/>
    </w:rPr>
  </w:style>
  <w:style w:type="character" w:customStyle="1" w:styleId="33">
    <w:name w:val="批注框文本 Char1"/>
    <w:link w:val="12"/>
    <w:qFormat/>
    <w:uiPriority w:val="0"/>
    <w:rPr>
      <w:rFonts w:ascii="华文楷体" w:hAnsi="华文楷体" w:eastAsia="华文楷体"/>
      <w:sz w:val="18"/>
      <w:szCs w:val="18"/>
    </w:rPr>
  </w:style>
  <w:style w:type="character" w:customStyle="1" w:styleId="34">
    <w:name w:val="页脚 Char"/>
    <w:link w:val="13"/>
    <w:qFormat/>
    <w:uiPriority w:val="99"/>
    <w:rPr>
      <w:rFonts w:eastAsia="仿宋_GB2312"/>
      <w:sz w:val="18"/>
      <w:szCs w:val="18"/>
    </w:rPr>
  </w:style>
  <w:style w:type="character" w:customStyle="1" w:styleId="35">
    <w:name w:val="页眉 Char"/>
    <w:link w:val="14"/>
    <w:qFormat/>
    <w:uiPriority w:val="0"/>
    <w:rPr>
      <w:rFonts w:eastAsia="仿宋_GB2312"/>
      <w:sz w:val="18"/>
      <w:szCs w:val="18"/>
    </w:rPr>
  </w:style>
  <w:style w:type="character" w:customStyle="1" w:styleId="36">
    <w:name w:val="批注主题 Char"/>
    <w:link w:val="19"/>
    <w:uiPriority w:val="0"/>
    <w:rPr>
      <w:rFonts w:eastAsia="仿宋_GB2312"/>
      <w:b/>
      <w:bCs/>
      <w:sz w:val="32"/>
    </w:rPr>
  </w:style>
  <w:style w:type="character" w:customStyle="1" w:styleId="37">
    <w:name w:val="正文首行缩进 2 Char"/>
    <w:link w:val="20"/>
    <w:qFormat/>
    <w:uiPriority w:val="99"/>
    <w:rPr>
      <w:rFonts w:eastAsia="仿宋_GB2312"/>
      <w:kern w:val="2"/>
      <w:sz w:val="21"/>
      <w:szCs w:val="24"/>
    </w:rPr>
  </w:style>
  <w:style w:type="paragraph" w:customStyle="1" w:styleId="38">
    <w:name w:val="无间隔1"/>
    <w:qFormat/>
    <w:uiPriority w:val="99"/>
    <w:pPr>
      <w:widowControl w:val="0"/>
      <w:spacing w:line="300" w:lineRule="auto"/>
    </w:pPr>
    <w:rPr>
      <w:rFonts w:ascii="Times New Roman" w:hAnsi="Times New Roman" w:eastAsia="华文仿宋" w:cs="Times New Roman"/>
      <w:kern w:val="2"/>
      <w:sz w:val="24"/>
      <w:szCs w:val="21"/>
      <w:lang w:val="en-US" w:eastAsia="zh-CN" w:bidi="ar-SA"/>
    </w:rPr>
  </w:style>
  <w:style w:type="paragraph" w:customStyle="1" w:styleId="39">
    <w:name w:val="Default"/>
    <w:qFormat/>
    <w:uiPriority w:val="0"/>
    <w:pPr>
      <w:widowControl w:val="0"/>
      <w:autoSpaceDE w:val="0"/>
      <w:autoSpaceDN w:val="0"/>
      <w:adjustRightInd w:val="0"/>
    </w:pPr>
    <w:rPr>
      <w:rFonts w:ascii="Arial,Bold" w:hAnsi="Arial,Bold" w:eastAsia="PMingLiU" w:cs="Times New Roman"/>
      <w:lang w:val="en-US" w:eastAsia="en-US" w:bidi="ar-SA"/>
    </w:rPr>
  </w:style>
  <w:style w:type="character" w:customStyle="1" w:styleId="40">
    <w:name w:val="font21"/>
    <w:basedOn w:val="23"/>
    <w:qFormat/>
    <w:uiPriority w:val="0"/>
    <w:rPr>
      <w:rFonts w:hint="eastAsia" w:ascii="宋体" w:hAnsi="宋体" w:eastAsia="宋体" w:cs="宋体"/>
      <w:color w:val="000000"/>
      <w:sz w:val="32"/>
      <w:szCs w:val="32"/>
      <w:u w:val="none"/>
    </w:rPr>
  </w:style>
  <w:style w:type="character" w:customStyle="1" w:styleId="41">
    <w:name w:val="批注框文本 Char"/>
    <w:uiPriority w:val="0"/>
    <w:rPr>
      <w:rFonts w:eastAsia="仿宋_GB2312"/>
      <w:sz w:val="18"/>
      <w:szCs w:val="18"/>
    </w:rPr>
  </w:style>
  <w:style w:type="character" w:customStyle="1" w:styleId="42">
    <w:name w:val="未处理的提及"/>
    <w:unhideWhenUsed/>
    <w:uiPriority w:val="99"/>
    <w:rPr>
      <w:color w:val="605E5C"/>
      <w:shd w:val="clear" w:color="auto" w:fill="E1DFDD"/>
    </w:rPr>
  </w:style>
  <w:style w:type="character" w:customStyle="1" w:styleId="43">
    <w:name w:val="正文缩进2格 Char"/>
    <w:link w:val="44"/>
    <w:locked/>
    <w:uiPriority w:val="0"/>
    <w:rPr>
      <w:rFonts w:ascii="仿宋_GB2312" w:hAnsi="宋体" w:eastAsia="仿宋_GB2312"/>
      <w:kern w:val="2"/>
      <w:sz w:val="31"/>
      <w:szCs w:val="28"/>
    </w:rPr>
  </w:style>
  <w:style w:type="paragraph" w:customStyle="1" w:styleId="44">
    <w:name w:val="正文缩进2格"/>
    <w:basedOn w:val="1"/>
    <w:link w:val="43"/>
    <w:qFormat/>
    <w:uiPriority w:val="0"/>
    <w:pPr>
      <w:widowControl w:val="0"/>
      <w:overflowPunct/>
      <w:autoSpaceDE/>
      <w:autoSpaceDN/>
      <w:adjustRightInd/>
      <w:spacing w:line="600" w:lineRule="exact"/>
      <w:ind w:firstLine="639" w:firstLineChars="206"/>
    </w:pPr>
    <w:rPr>
      <w:rFonts w:ascii="仿宋_GB2312" w:hAnsi="宋体"/>
      <w:kern w:val="2"/>
      <w:sz w:val="31"/>
      <w:szCs w:val="28"/>
    </w:rPr>
  </w:style>
  <w:style w:type="character" w:customStyle="1" w:styleId="45">
    <w:name w:val="font51"/>
    <w:basedOn w:val="23"/>
    <w:uiPriority w:val="0"/>
    <w:rPr>
      <w:rFonts w:hint="default" w:ascii="Times New Roman" w:hAnsi="Times New Roman" w:cs="Times New Roman"/>
      <w:color w:val="000000"/>
      <w:sz w:val="20"/>
      <w:szCs w:val="20"/>
      <w:u w:val="none"/>
    </w:rPr>
  </w:style>
  <w:style w:type="paragraph" w:customStyle="1" w:styleId="46">
    <w:name w:val="正文1"/>
    <w:qFormat/>
    <w:uiPriority w:val="0"/>
    <w:pPr>
      <w:widowControl w:val="0"/>
      <w:adjustRightInd w:val="0"/>
      <w:spacing w:line="315" w:lineRule="atLeast"/>
      <w:jc w:val="both"/>
      <w:textAlignment w:val="baseline"/>
    </w:pPr>
    <w:rPr>
      <w:rFonts w:ascii="宋体" w:hAnsi="Calibri" w:eastAsia="宋体" w:cs="Times New Roman"/>
      <w:sz w:val="24"/>
      <w:lang w:val="en-US" w:eastAsia="zh-CN" w:bidi="ar-SA"/>
    </w:rPr>
  </w:style>
  <w:style w:type="paragraph" w:customStyle="1" w:styleId="47">
    <w:name w:val="TOC Heading"/>
    <w:basedOn w:val="6"/>
    <w:next w:val="1"/>
    <w:qFormat/>
    <w:uiPriority w:val="39"/>
    <w:pPr>
      <w:overflowPunct/>
      <w:autoSpaceDE/>
      <w:autoSpaceDN/>
      <w:adjustRightInd/>
      <w:spacing w:before="240" w:after="0" w:line="259" w:lineRule="auto"/>
      <w:jc w:val="left"/>
      <w:outlineLvl w:val="9"/>
    </w:pPr>
    <w:rPr>
      <w:rFonts w:ascii="等线 Light" w:hAnsi="等线 Light" w:eastAsia="等线 Light"/>
      <w:b w:val="0"/>
      <w:bCs w:val="0"/>
      <w:color w:val="2F5496"/>
      <w:kern w:val="0"/>
      <w:sz w:val="32"/>
      <w:szCs w:val="32"/>
    </w:rPr>
  </w:style>
  <w:style w:type="paragraph" w:styleId="48">
    <w:name w:val="List Paragraph"/>
    <w:basedOn w:val="1"/>
    <w:qFormat/>
    <w:uiPriority w:val="0"/>
    <w:pPr>
      <w:widowControl w:val="0"/>
      <w:overflowPunct/>
      <w:autoSpaceDE/>
      <w:autoSpaceDN/>
      <w:adjustRightInd/>
      <w:ind w:firstLine="420" w:firstLineChars="200"/>
    </w:pPr>
    <w:rPr>
      <w:rFonts w:eastAsia="宋体"/>
      <w:kern w:val="2"/>
      <w:sz w:val="21"/>
      <w:szCs w:val="24"/>
    </w:rPr>
  </w:style>
  <w:style w:type="paragraph" w:styleId="49">
    <w:name w:val="No Spacing"/>
    <w:qFormat/>
    <w:uiPriority w:val="1"/>
    <w:pPr>
      <w:adjustRightInd w:val="0"/>
      <w:snapToGrid w:val="0"/>
    </w:pPr>
    <w:rPr>
      <w:rFonts w:ascii="Tahoma" w:hAnsi="Tahoma" w:eastAsia="微软雅黑" w:cs="Times New Roman"/>
      <w:sz w:val="22"/>
      <w:szCs w:val="22"/>
      <w:lang w:val="en-US" w:eastAsia="zh-CN" w:bidi="ar-SA"/>
    </w:rPr>
  </w:style>
  <w:style w:type="table" w:customStyle="1" w:styleId="50">
    <w:name w:val="网格型1"/>
    <w:basedOn w:val="21"/>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1">
    <w:name w:val="Char Char Char Char"/>
    <w:basedOn w:val="1"/>
    <w:qFormat/>
    <w:uiPriority w:val="0"/>
    <w:pPr>
      <w:spacing w:line="500" w:lineRule="exact"/>
      <w:outlineLvl w:val="2"/>
    </w:pPr>
    <w:rPr>
      <w:rFonts w:ascii="黑体" w:hAnsi="Verdana" w:eastAsia="黑体" w:cs="黑体"/>
      <w:sz w:val="28"/>
      <w:szCs w:val="28"/>
      <w:lang w:eastAsia="en-US"/>
    </w:rPr>
  </w:style>
  <w:style w:type="paragraph" w:customStyle="1" w:styleId="52">
    <w:name w:val="正文缩进1"/>
    <w:basedOn w:val="1"/>
    <w:qFormat/>
    <w:uiPriority w:val="0"/>
    <w:pPr>
      <w:ind w:firstLine="420"/>
      <w:jc w:val="left"/>
    </w:pPr>
  </w:style>
  <w:style w:type="paragraph" w:customStyle="1" w:styleId="53">
    <w:name w:val="普通正文"/>
    <w:basedOn w:val="1"/>
    <w:qFormat/>
    <w:uiPriority w:val="0"/>
    <w:pPr>
      <w:spacing w:before="120" w:after="120" w:line="360" w:lineRule="auto"/>
      <w:ind w:left="-2" w:right="120" w:firstLine="480"/>
      <w:jc w:val="center"/>
      <w:textAlignment w:val="baseline"/>
    </w:pPr>
    <w:rPr>
      <w:rFonts w:ascii="Arial" w:hAnsi="Arial"/>
      <w:sz w:val="24"/>
    </w:rPr>
  </w:style>
  <w:style w:type="paragraph" w:customStyle="1" w:styleId="54">
    <w:name w:val="*正文"/>
    <w:basedOn w:val="1"/>
    <w:qFormat/>
    <w:uiPriority w:val="0"/>
    <w:pPr>
      <w:widowControl w:val="0"/>
      <w:adjustRightInd/>
      <w:spacing w:line="580" w:lineRule="exact"/>
      <w:ind w:firstLine="200" w:firstLineChars="200"/>
    </w:pPr>
    <w:rPr>
      <w:rFonts w:ascii="宋体" w:hAnsi="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3114</Words>
  <Characters>17751</Characters>
  <Lines>147</Lines>
  <Paragraphs>41</Paragraphs>
  <TotalTime>7</TotalTime>
  <ScaleCrop>false</ScaleCrop>
  <LinksUpToDate>false</LinksUpToDate>
  <CharactersWithSpaces>20824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2021-12-30T07:55:00Z</dcterms:created>
  <dc:creator>Administrator</dc:creator>
  <cp:lastModifiedBy>---</cp:lastModifiedBy>
  <cp:lastPrinted>2016-12-30T03:19:00Z</cp:lastPrinted>
  <dcterms:modified xsi:type="dcterms:W3CDTF">2021-12-30T10:14:16Z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28F4EF64ACA54F138BBCC44748D2EB5E</vt:lpwstr>
  </property>
</Properties>
</file>